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2F5E7" w14:textId="73A23AFB" w:rsidR="00666C0C" w:rsidRPr="00AF4019" w:rsidRDefault="00666C0C" w:rsidP="00666C0C">
      <w:pPr>
        <w:spacing w:before="240" w:after="0" w:line="240" w:lineRule="auto"/>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220-СОНЛИ АУДИТНИНГ ХАЛҚАРО СТАНДАРТИ (ҚАЙТА ТАҲРИРЛАНГАН)</w:t>
      </w:r>
      <w:r>
        <w:rPr>
          <w:rFonts w:ascii="Times New Roman" w:eastAsia="Times New Roman" w:hAnsi="Times New Roman" w:cs="Times New Roman"/>
          <w:b/>
          <w:bCs/>
          <w:color w:val="000000"/>
          <w:sz w:val="20"/>
          <w:szCs w:val="20"/>
          <w:lang w:val="uz-Cyrl-UZ" w:eastAsia="ru-RU"/>
        </w:rPr>
        <w:br/>
      </w:r>
      <w:r>
        <w:rPr>
          <w:rFonts w:ascii="Times New Roman" w:eastAsia="Times New Roman" w:hAnsi="Times New Roman" w:cs="Times New Roman"/>
          <w:b/>
          <w:bCs/>
          <w:color w:val="000000"/>
          <w:sz w:val="20"/>
          <w:szCs w:val="20"/>
          <w:lang w:val="uz-Cyrl-UZ" w:eastAsia="ru-RU"/>
        </w:rPr>
        <w:br/>
        <w:t xml:space="preserve">МОЛИЯВИЙ ҲИСОБОТ АУДИТИНИ ЎТКАЗИШДА </w:t>
      </w:r>
      <w:r w:rsidR="00336ADF">
        <w:rPr>
          <w:rFonts w:ascii="Times New Roman" w:eastAsia="Times New Roman" w:hAnsi="Times New Roman" w:cs="Times New Roman"/>
          <w:b/>
          <w:bCs/>
          <w:color w:val="000000"/>
          <w:sz w:val="20"/>
          <w:szCs w:val="20"/>
          <w:lang w:val="uz-Cyrl-UZ" w:eastAsia="ru-RU"/>
        </w:rPr>
        <w:t>СИФАТНИ БОШҚАРИШ</w:t>
      </w:r>
      <w:r>
        <w:rPr>
          <w:rFonts w:ascii="Times New Roman" w:eastAsia="Times New Roman" w:hAnsi="Times New Roman" w:cs="Times New Roman"/>
          <w:b/>
          <w:bCs/>
          <w:color w:val="000000"/>
          <w:sz w:val="20"/>
          <w:szCs w:val="20"/>
          <w:lang w:val="uz-Cyrl-UZ" w:eastAsia="ru-RU"/>
        </w:rPr>
        <w:br/>
      </w:r>
      <w:r>
        <w:rPr>
          <w:rFonts w:ascii="Times New Roman" w:eastAsia="Times New Roman" w:hAnsi="Times New Roman" w:cs="Times New Roman"/>
          <w:b/>
          <w:bCs/>
          <w:color w:val="000000"/>
          <w:sz w:val="20"/>
          <w:szCs w:val="20"/>
          <w:lang w:val="uz-Cyrl-UZ" w:eastAsia="ru-RU"/>
        </w:rPr>
        <w:br/>
      </w:r>
      <w:r w:rsidRPr="00336ADF">
        <w:rPr>
          <w:rFonts w:ascii="Times New Roman" w:eastAsia="Times New Roman" w:hAnsi="Times New Roman" w:cs="Times New Roman"/>
          <w:bCs/>
          <w:color w:val="000000"/>
          <w:sz w:val="20"/>
          <w:szCs w:val="20"/>
          <w:lang w:val="uz-Cyrl-UZ" w:eastAsia="ru-RU"/>
        </w:rPr>
        <w:t xml:space="preserve">(2022 йил 15 </w:t>
      </w:r>
      <w:r w:rsidR="00BD69F6">
        <w:rPr>
          <w:rFonts w:ascii="Times New Roman" w:eastAsia="Times New Roman" w:hAnsi="Times New Roman" w:cs="Times New Roman"/>
          <w:bCs/>
          <w:color w:val="000000"/>
          <w:sz w:val="20"/>
          <w:szCs w:val="20"/>
          <w:lang w:val="uz-Cyrl-UZ" w:eastAsia="ru-RU"/>
        </w:rPr>
        <w:t>декабрь</w:t>
      </w:r>
      <w:r w:rsidRPr="00336ADF">
        <w:rPr>
          <w:rFonts w:ascii="Times New Roman" w:eastAsia="Times New Roman" w:hAnsi="Times New Roman" w:cs="Times New Roman"/>
          <w:bCs/>
          <w:color w:val="000000"/>
          <w:sz w:val="20"/>
          <w:szCs w:val="20"/>
          <w:lang w:val="uz-Cyrl-UZ" w:eastAsia="ru-RU"/>
        </w:rPr>
        <w:t xml:space="preserve"> ва ундан кейин бошланадиган даврлар учун молиявий ҳисоботлар аудити учун амал қилади)</w:t>
      </w:r>
    </w:p>
    <w:p w14:paraId="517622EB" w14:textId="77777777" w:rsidR="00541A5C" w:rsidRPr="00541A5C" w:rsidRDefault="00541A5C" w:rsidP="00541A5C">
      <w:pPr>
        <w:pBdr>
          <w:bottom w:val="single" w:sz="4" w:space="1" w:color="auto"/>
        </w:pBdr>
        <w:spacing w:before="240" w:after="0" w:line="240" w:lineRule="auto"/>
        <w:jc w:val="center"/>
        <w:rPr>
          <w:rFonts w:ascii="Times New Roman" w:eastAsia="Times New Roman" w:hAnsi="Times New Roman" w:cs="Times New Roman"/>
          <w:b/>
          <w:bCs/>
          <w:color w:val="000000"/>
          <w:lang w:val="uz-Cyrl-UZ" w:eastAsia="ru-RU"/>
        </w:rPr>
      </w:pPr>
      <w:r w:rsidRPr="00541A5C">
        <w:rPr>
          <w:rFonts w:ascii="Times New Roman" w:eastAsia="Times New Roman" w:hAnsi="Times New Roman" w:cs="Times New Roman"/>
          <w:b/>
          <w:bCs/>
          <w:color w:val="000000"/>
          <w:lang w:val="uz-Cyrl-UZ" w:eastAsia="ru-RU"/>
        </w:rPr>
        <w:t>МУНДАРИЖА</w:t>
      </w:r>
    </w:p>
    <w:p w14:paraId="764A79FE" w14:textId="77777777" w:rsidR="00541A5C" w:rsidRPr="00541A5C" w:rsidRDefault="00541A5C" w:rsidP="00672C84">
      <w:pPr>
        <w:spacing w:before="240" w:after="0" w:line="240" w:lineRule="auto"/>
        <w:jc w:val="right"/>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Банд</w:t>
      </w:r>
    </w:p>
    <w:p w14:paraId="6DEF2EF1" w14:textId="77777777" w:rsidR="00541A5C" w:rsidRPr="00541A5C" w:rsidRDefault="00541A5C" w:rsidP="00672C84">
      <w:pPr>
        <w:spacing w:line="240" w:lineRule="auto"/>
        <w:jc w:val="both"/>
        <w:rPr>
          <w:rFonts w:ascii="Times New Roman" w:eastAsia="Times New Roman" w:hAnsi="Times New Roman" w:cs="Times New Roman"/>
          <w:b/>
          <w:bCs/>
          <w:color w:val="000000"/>
          <w:sz w:val="20"/>
          <w:lang w:val="uz-Cyrl-UZ" w:eastAsia="ru-RU"/>
        </w:rPr>
      </w:pPr>
      <w:r w:rsidRPr="00541A5C">
        <w:rPr>
          <w:rFonts w:ascii="Times New Roman" w:eastAsia="Times New Roman" w:hAnsi="Times New Roman" w:cs="Times New Roman"/>
          <w:b/>
          <w:bCs/>
          <w:color w:val="000000"/>
          <w:sz w:val="20"/>
          <w:lang w:val="uz-Cyrl-UZ" w:eastAsia="ru-RU"/>
        </w:rPr>
        <w:t>Кириш</w:t>
      </w:r>
    </w:p>
    <w:p w14:paraId="7BD0B0FD" w14:textId="5B0B3E5B"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АХС доираси</w:t>
      </w:r>
      <w:r w:rsidRPr="00541A5C">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r>
      <w:r>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1</w:t>
      </w:r>
    </w:p>
    <w:p w14:paraId="69F46110" w14:textId="0F40F499"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Ташкилотнинг сифатни бошқариш тизими ва топшириқ гуруҳларининг роли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2–9</w:t>
      </w:r>
    </w:p>
    <w:p w14:paraId="2AE96ECA" w14:textId="6198D4F8"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Кучга кириш санаси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10</w:t>
      </w:r>
    </w:p>
    <w:p w14:paraId="0B776D7A" w14:textId="0F41D81B" w:rsidR="00541A5C" w:rsidRPr="00541A5C" w:rsidRDefault="00541A5C" w:rsidP="00491B88">
      <w:pPr>
        <w:spacing w:after="0" w:line="360" w:lineRule="auto"/>
        <w:jc w:val="both"/>
        <w:rPr>
          <w:rFonts w:ascii="Times New Roman" w:eastAsia="Times New Roman" w:hAnsi="Times New Roman" w:cs="Times New Roman"/>
          <w:b/>
          <w:bCs/>
          <w:color w:val="000000"/>
          <w:sz w:val="20"/>
          <w:lang w:val="uz-Cyrl-UZ" w:eastAsia="ru-RU"/>
        </w:rPr>
      </w:pPr>
      <w:r w:rsidRPr="00541A5C">
        <w:rPr>
          <w:rFonts w:ascii="Times New Roman" w:eastAsia="Times New Roman" w:hAnsi="Times New Roman" w:cs="Times New Roman"/>
          <w:b/>
          <w:bCs/>
          <w:color w:val="000000"/>
          <w:sz w:val="20"/>
          <w:lang w:val="uz-Cyrl-UZ" w:eastAsia="ru-RU"/>
        </w:rPr>
        <w:t>Мақсад</w:t>
      </w:r>
      <w:r w:rsidRPr="00541A5C">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t xml:space="preserve">          </w:t>
      </w:r>
      <w:r w:rsidRPr="00541A5C">
        <w:rPr>
          <w:rFonts w:ascii="Times New Roman" w:eastAsia="Times New Roman" w:hAnsi="Times New Roman" w:cs="Times New Roman"/>
          <w:b/>
          <w:bCs/>
          <w:color w:val="000000"/>
          <w:sz w:val="20"/>
          <w:lang w:val="uz-Cyrl-UZ" w:eastAsia="ru-RU"/>
        </w:rPr>
        <w:t>11</w:t>
      </w:r>
    </w:p>
    <w:p w14:paraId="78F0A970" w14:textId="44F8E6A6" w:rsidR="00541A5C" w:rsidRPr="00541A5C" w:rsidRDefault="00541A5C" w:rsidP="00491B88">
      <w:pPr>
        <w:spacing w:after="0" w:line="360" w:lineRule="auto"/>
        <w:jc w:val="both"/>
        <w:rPr>
          <w:rFonts w:ascii="Times New Roman" w:eastAsia="Times New Roman" w:hAnsi="Times New Roman" w:cs="Times New Roman"/>
          <w:b/>
          <w:bCs/>
          <w:color w:val="000000"/>
          <w:sz w:val="20"/>
          <w:lang w:val="uz-Cyrl-UZ" w:eastAsia="ru-RU"/>
        </w:rPr>
      </w:pPr>
      <w:r w:rsidRPr="00541A5C">
        <w:rPr>
          <w:rFonts w:ascii="Times New Roman" w:eastAsia="Times New Roman" w:hAnsi="Times New Roman" w:cs="Times New Roman"/>
          <w:b/>
          <w:bCs/>
          <w:color w:val="000000"/>
          <w:sz w:val="20"/>
          <w:lang w:val="uz-Cyrl-UZ" w:eastAsia="ru-RU"/>
        </w:rPr>
        <w:t>Таърифлар</w:t>
      </w:r>
      <w:r w:rsidRPr="00541A5C">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r>
      <w:r w:rsidR="004529AB">
        <w:rPr>
          <w:rFonts w:ascii="Times New Roman" w:eastAsia="Times New Roman" w:hAnsi="Times New Roman" w:cs="Times New Roman"/>
          <w:b/>
          <w:bCs/>
          <w:color w:val="000000"/>
          <w:sz w:val="20"/>
          <w:lang w:val="uz-Cyrl-UZ" w:eastAsia="ru-RU"/>
        </w:rPr>
        <w:tab/>
        <w:t xml:space="preserve">          </w:t>
      </w:r>
      <w:r w:rsidRPr="00541A5C">
        <w:rPr>
          <w:rFonts w:ascii="Times New Roman" w:eastAsia="Times New Roman" w:hAnsi="Times New Roman" w:cs="Times New Roman"/>
          <w:b/>
          <w:bCs/>
          <w:color w:val="000000"/>
          <w:sz w:val="20"/>
          <w:lang w:val="uz-Cyrl-UZ" w:eastAsia="ru-RU"/>
        </w:rPr>
        <w:t>12</w:t>
      </w:r>
    </w:p>
    <w:p w14:paraId="4CB7A07D" w14:textId="77777777" w:rsidR="00541A5C" w:rsidRPr="00541A5C" w:rsidRDefault="00541A5C" w:rsidP="00491B88">
      <w:pPr>
        <w:spacing w:after="0" w:line="360" w:lineRule="auto"/>
        <w:jc w:val="both"/>
        <w:rPr>
          <w:rFonts w:ascii="Times New Roman" w:eastAsia="Times New Roman" w:hAnsi="Times New Roman" w:cs="Times New Roman"/>
          <w:b/>
          <w:bCs/>
          <w:color w:val="000000"/>
          <w:sz w:val="20"/>
          <w:lang w:val="uz-Cyrl-UZ" w:eastAsia="ru-RU"/>
        </w:rPr>
      </w:pPr>
      <w:r w:rsidRPr="00541A5C">
        <w:rPr>
          <w:rFonts w:ascii="Times New Roman" w:eastAsia="Times New Roman" w:hAnsi="Times New Roman" w:cs="Times New Roman"/>
          <w:b/>
          <w:bCs/>
          <w:color w:val="000000"/>
          <w:sz w:val="20"/>
          <w:lang w:val="uz-Cyrl-UZ" w:eastAsia="ru-RU"/>
        </w:rPr>
        <w:t>Талаблар</w:t>
      </w:r>
    </w:p>
    <w:p w14:paraId="2AB61E6A" w14:textId="5796FA5F"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Аудитда сифатни бошқариш ва таъминлаш учун раҳбарлик жавобгарликлари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13–15</w:t>
      </w:r>
    </w:p>
    <w:p w14:paraId="7D591818" w14:textId="689AD9F4"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Мустақилликка оид талаблар ҳамда бошқа тегишли ахлоқий талаблар</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16–21</w:t>
      </w:r>
    </w:p>
    <w:p w14:paraId="0D8B0CCC" w14:textId="6168AEF6"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Мижоз муносабатлари ва аудит топшириқларини қабул қилиш ва давом эттириш</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22–24</w:t>
      </w:r>
    </w:p>
    <w:p w14:paraId="2D28CE84" w14:textId="5CB9EC80"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Топшириқ ресурслари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25–28</w:t>
      </w:r>
    </w:p>
    <w:p w14:paraId="2B3AAF35" w14:textId="091DB253"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Топшириқ натижадорлиги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29–38</w:t>
      </w:r>
    </w:p>
    <w:p w14:paraId="2EEC1165" w14:textId="587C3741"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Мониторинг ва тузатиш</w:t>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39</w:t>
      </w:r>
    </w:p>
    <w:p w14:paraId="3F350AF0" w14:textId="548F855E"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Сифатни бошқариш ва таъминлаш учун умумий жавобгарликни ўз зиммасига олиш</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40</w:t>
      </w:r>
    </w:p>
    <w:p w14:paraId="5E3E6EF3" w14:textId="2EC1CF21"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Ҳужжатлаштириш</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41</w:t>
      </w:r>
    </w:p>
    <w:p w14:paraId="53432121" w14:textId="77777777" w:rsidR="00541A5C" w:rsidRPr="00541A5C" w:rsidRDefault="00541A5C" w:rsidP="00491B88">
      <w:pPr>
        <w:spacing w:after="0" w:line="360" w:lineRule="auto"/>
        <w:jc w:val="both"/>
        <w:rPr>
          <w:rFonts w:ascii="Times New Roman" w:eastAsia="Times New Roman" w:hAnsi="Times New Roman" w:cs="Times New Roman"/>
          <w:b/>
          <w:bCs/>
          <w:color w:val="000000"/>
          <w:sz w:val="20"/>
          <w:lang w:val="uz-Cyrl-UZ" w:eastAsia="ru-RU"/>
        </w:rPr>
      </w:pPr>
      <w:r w:rsidRPr="00541A5C">
        <w:rPr>
          <w:rFonts w:ascii="Times New Roman" w:eastAsia="Times New Roman" w:hAnsi="Times New Roman" w:cs="Times New Roman"/>
          <w:b/>
          <w:bCs/>
          <w:color w:val="000000"/>
          <w:sz w:val="20"/>
          <w:lang w:val="uz-Cyrl-UZ" w:eastAsia="ru-RU"/>
        </w:rPr>
        <w:t>Стандартни қўллаш ва бошқа изоҳловчи материаллар</w:t>
      </w:r>
    </w:p>
    <w:p w14:paraId="2250B39F" w14:textId="59640405"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АХС доираси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А1</w:t>
      </w:r>
    </w:p>
    <w:p w14:paraId="31D35C24" w14:textId="58314049"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Ташкилотнинг сифатни бошқариш тизими ва топшириқ гуруҳларининг роли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Pr="00541A5C">
        <w:rPr>
          <w:rFonts w:ascii="Times New Roman" w:eastAsia="Times New Roman" w:hAnsi="Times New Roman" w:cs="Times New Roman"/>
          <w:bCs/>
          <w:color w:val="000000"/>
          <w:sz w:val="20"/>
          <w:lang w:val="uz-Cyrl-UZ" w:eastAsia="ru-RU"/>
        </w:rPr>
        <w:t>А2–А14</w:t>
      </w:r>
    </w:p>
    <w:p w14:paraId="4886431F" w14:textId="7E874CAB"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Таърифлар</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А15–А28</w:t>
      </w:r>
    </w:p>
    <w:p w14:paraId="0EA15DE5" w14:textId="6D745635"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Аудитда сифатни бошқариш ва таъминлаш учун раҳбарлик жавобгарликлари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А29–А38</w:t>
      </w:r>
    </w:p>
    <w:p w14:paraId="439A310E" w14:textId="037829E1"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Мустақилликка оид талаблар ҳамда бошқа тегишли ахлоқий талаблар</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А39–А49</w:t>
      </w:r>
    </w:p>
    <w:p w14:paraId="2D527383" w14:textId="54E58B66"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Мижоз муносабатлари ва аудит топшириқларини қабул қилиш ва давом эттириш</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А50–А59</w:t>
      </w:r>
    </w:p>
    <w:p w14:paraId="5A748D01" w14:textId="16CA086A"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Топшириқ ресурслари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А60–А79</w:t>
      </w:r>
    </w:p>
    <w:p w14:paraId="3CF7AE7C" w14:textId="5A18079D"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Топшириқ натижадорлиги</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А80–А108</w:t>
      </w:r>
    </w:p>
    <w:p w14:paraId="25A19FF6" w14:textId="4AE222A5"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Мониторинг ва тузатиш</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А109–А112</w:t>
      </w:r>
    </w:p>
    <w:p w14:paraId="25D269BA" w14:textId="75FA3CED" w:rsidR="00541A5C" w:rsidRPr="00541A5C" w:rsidRDefault="00541A5C" w:rsidP="00491B88">
      <w:pP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Сифатни бошқариш ва таъминлаш учун умумий жавобгарликни ўз зиммасига олиш</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А113–А116</w:t>
      </w:r>
    </w:p>
    <w:p w14:paraId="0DEBD681" w14:textId="397FC0D2" w:rsidR="00541A5C" w:rsidRPr="00541A5C" w:rsidRDefault="00541A5C" w:rsidP="00491B88">
      <w:pPr>
        <w:pBdr>
          <w:bottom w:val="single" w:sz="4" w:space="1" w:color="auto"/>
        </w:pBdr>
        <w:spacing w:after="0" w:line="360" w:lineRule="auto"/>
        <w:jc w:val="both"/>
        <w:rPr>
          <w:rFonts w:ascii="Times New Roman" w:eastAsia="Times New Roman" w:hAnsi="Times New Roman" w:cs="Times New Roman"/>
          <w:bCs/>
          <w:color w:val="000000"/>
          <w:sz w:val="20"/>
          <w:lang w:val="uz-Cyrl-UZ" w:eastAsia="ru-RU"/>
        </w:rPr>
      </w:pPr>
      <w:r w:rsidRPr="00541A5C">
        <w:rPr>
          <w:rFonts w:ascii="Times New Roman" w:eastAsia="Times New Roman" w:hAnsi="Times New Roman" w:cs="Times New Roman"/>
          <w:bCs/>
          <w:color w:val="000000"/>
          <w:sz w:val="20"/>
          <w:lang w:val="uz-Cyrl-UZ" w:eastAsia="ru-RU"/>
        </w:rPr>
        <w:t>Ҳужжатлаштириш</w:t>
      </w:r>
      <w:r w:rsidRPr="00541A5C">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r>
      <w:r w:rsidR="004529AB">
        <w:rPr>
          <w:rFonts w:ascii="Times New Roman" w:eastAsia="Times New Roman" w:hAnsi="Times New Roman" w:cs="Times New Roman"/>
          <w:bCs/>
          <w:color w:val="000000"/>
          <w:sz w:val="20"/>
          <w:lang w:val="uz-Cyrl-UZ" w:eastAsia="ru-RU"/>
        </w:rPr>
        <w:tab/>
        <w:t xml:space="preserve">        </w:t>
      </w:r>
      <w:r w:rsidRPr="00541A5C">
        <w:rPr>
          <w:rFonts w:ascii="Times New Roman" w:eastAsia="Times New Roman" w:hAnsi="Times New Roman" w:cs="Times New Roman"/>
          <w:bCs/>
          <w:color w:val="000000"/>
          <w:sz w:val="20"/>
          <w:lang w:val="uz-Cyrl-UZ" w:eastAsia="ru-RU"/>
        </w:rPr>
        <w:t>А117–А120</w:t>
      </w:r>
    </w:p>
    <w:p w14:paraId="437489AE" w14:textId="77777777" w:rsidR="00541A5C" w:rsidRPr="00541A5C" w:rsidRDefault="00541A5C" w:rsidP="00491B88">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eastAsia="Times New Roman" w:hAnsi="Times New Roman" w:cs="Times New Roman"/>
          <w:bCs/>
          <w:i/>
          <w:color w:val="000000"/>
          <w:sz w:val="20"/>
          <w:lang w:val="uz-Cyrl-UZ" w:eastAsia="ru-RU"/>
        </w:rPr>
      </w:pPr>
      <w:r w:rsidRPr="00491B88">
        <w:rPr>
          <w:rFonts w:ascii="Times New Roman" w:eastAsia="Times New Roman" w:hAnsi="Times New Roman" w:cs="Times New Roman"/>
          <w:bCs/>
          <w:iCs/>
          <w:color w:val="000000"/>
          <w:sz w:val="20"/>
          <w:lang w:val="uz-Cyrl-UZ" w:eastAsia="ru-RU"/>
        </w:rPr>
        <w:t>220-сонли Аудитнинг халқаро стандарти (АХС) (Қайта таҳрирланган)</w:t>
      </w:r>
      <w:r w:rsidRPr="00541A5C">
        <w:rPr>
          <w:rFonts w:ascii="Times New Roman" w:eastAsia="Times New Roman" w:hAnsi="Times New Roman" w:cs="Times New Roman"/>
          <w:bCs/>
          <w:i/>
          <w:color w:val="000000"/>
          <w:sz w:val="20"/>
          <w:lang w:val="uz-Cyrl-UZ" w:eastAsia="ru-RU"/>
        </w:rPr>
        <w:t xml:space="preserve"> "Молиявий ҳисобот аудитини ўтказишда сифатни бошқариш" </w:t>
      </w:r>
      <w:r w:rsidRPr="00491B88">
        <w:rPr>
          <w:rFonts w:ascii="Times New Roman" w:eastAsia="Times New Roman" w:hAnsi="Times New Roman" w:cs="Times New Roman"/>
          <w:bCs/>
          <w:iCs/>
          <w:color w:val="000000"/>
          <w:sz w:val="20"/>
          <w:lang w:val="uz-Cyrl-UZ" w:eastAsia="ru-RU"/>
        </w:rPr>
        <w:t>200-сонли АХС</w:t>
      </w:r>
      <w:r w:rsidRPr="00541A5C">
        <w:rPr>
          <w:rFonts w:ascii="Times New Roman" w:eastAsia="Times New Roman" w:hAnsi="Times New Roman" w:cs="Times New Roman"/>
          <w:bCs/>
          <w:i/>
          <w:color w:val="000000"/>
          <w:sz w:val="20"/>
          <w:lang w:val="uz-Cyrl-UZ" w:eastAsia="ru-RU"/>
        </w:rPr>
        <w:t xml:space="preserve"> "Мустақил аудиторнинг умумий мақсадлари ва Аудитнинг халқаро стандартларига мувофиқ аудит ўтказиш" </w:t>
      </w:r>
      <w:r w:rsidRPr="00491B88">
        <w:rPr>
          <w:rFonts w:ascii="Times New Roman" w:eastAsia="Times New Roman" w:hAnsi="Times New Roman" w:cs="Times New Roman"/>
          <w:bCs/>
          <w:iCs/>
          <w:color w:val="000000"/>
          <w:sz w:val="20"/>
          <w:lang w:val="uz-Cyrl-UZ" w:eastAsia="ru-RU"/>
        </w:rPr>
        <w:t>билан биргаликда ўқилиши лозим.</w:t>
      </w:r>
    </w:p>
    <w:p w14:paraId="74678104" w14:textId="77777777" w:rsidR="00541A5C" w:rsidRPr="00541A5C" w:rsidRDefault="00541A5C" w:rsidP="00666C0C">
      <w:pPr>
        <w:spacing w:before="240" w:after="0" w:line="240" w:lineRule="auto"/>
        <w:jc w:val="both"/>
        <w:rPr>
          <w:rFonts w:ascii="Times New Roman" w:eastAsia="Times New Roman" w:hAnsi="Times New Roman" w:cs="Times New Roman"/>
          <w:b/>
          <w:bCs/>
          <w:color w:val="000000"/>
          <w:sz w:val="20"/>
          <w:lang w:val="uz-Cyrl-UZ" w:eastAsia="ru-RU"/>
        </w:rPr>
      </w:pPr>
    </w:p>
    <w:p w14:paraId="05552C05" w14:textId="77777777" w:rsidR="00491B88" w:rsidRDefault="00491B88" w:rsidP="00666C0C">
      <w:pPr>
        <w:spacing w:before="240" w:after="0" w:line="240" w:lineRule="auto"/>
        <w:jc w:val="both"/>
        <w:rPr>
          <w:rFonts w:ascii="Times New Roman" w:eastAsia="Times New Roman" w:hAnsi="Times New Roman" w:cs="Times New Roman"/>
          <w:b/>
          <w:bCs/>
          <w:color w:val="000000"/>
          <w:lang w:val="uz-Cyrl-UZ" w:eastAsia="ru-RU"/>
        </w:rPr>
      </w:pPr>
    </w:p>
    <w:p w14:paraId="549BF414" w14:textId="77777777" w:rsidR="00491B88" w:rsidRDefault="00491B88" w:rsidP="00666C0C">
      <w:pPr>
        <w:spacing w:before="240" w:after="0" w:line="240" w:lineRule="auto"/>
        <w:jc w:val="both"/>
        <w:rPr>
          <w:rFonts w:ascii="Times New Roman" w:eastAsia="Times New Roman" w:hAnsi="Times New Roman" w:cs="Times New Roman"/>
          <w:b/>
          <w:bCs/>
          <w:color w:val="000000"/>
          <w:lang w:val="uz-Cyrl-UZ" w:eastAsia="ru-RU"/>
        </w:rPr>
      </w:pPr>
    </w:p>
    <w:p w14:paraId="6A7685C2" w14:textId="77777777" w:rsidR="00491B88" w:rsidRDefault="00491B88" w:rsidP="00666C0C">
      <w:pPr>
        <w:spacing w:before="240" w:after="0" w:line="240" w:lineRule="auto"/>
        <w:jc w:val="both"/>
        <w:rPr>
          <w:rFonts w:ascii="Times New Roman" w:eastAsia="Times New Roman" w:hAnsi="Times New Roman" w:cs="Times New Roman"/>
          <w:b/>
          <w:bCs/>
          <w:color w:val="000000"/>
          <w:lang w:val="uz-Cyrl-UZ" w:eastAsia="ru-RU"/>
        </w:rPr>
      </w:pPr>
    </w:p>
    <w:p w14:paraId="2D604E0D" w14:textId="5FF65C7C" w:rsidR="00666C0C" w:rsidRPr="00AF4019" w:rsidRDefault="00666C0C" w:rsidP="00666C0C">
      <w:pPr>
        <w:spacing w:before="240" w:after="0" w:line="240" w:lineRule="auto"/>
        <w:jc w:val="both"/>
        <w:rPr>
          <w:rFonts w:ascii="Times New Roman" w:eastAsia="Times New Roman" w:hAnsi="Times New Roman" w:cs="Times New Roman"/>
          <w:b/>
          <w:bCs/>
          <w:color w:val="000000"/>
          <w:lang w:val="uz-Cyrl-UZ" w:eastAsia="ru-RU"/>
        </w:rPr>
      </w:pPr>
      <w:r>
        <w:rPr>
          <w:rFonts w:ascii="Times New Roman" w:eastAsia="Times New Roman" w:hAnsi="Times New Roman" w:cs="Times New Roman"/>
          <w:b/>
          <w:bCs/>
          <w:color w:val="000000"/>
          <w:lang w:val="uz-Cyrl-UZ" w:eastAsia="ru-RU"/>
        </w:rPr>
        <w:lastRenderedPageBreak/>
        <w:t>Кириш</w:t>
      </w:r>
    </w:p>
    <w:p w14:paraId="629F05DD" w14:textId="6CFB2149" w:rsidR="00666C0C" w:rsidRPr="00ED4E4E" w:rsidRDefault="00666C0C" w:rsidP="00666C0C">
      <w:pPr>
        <w:spacing w:before="240" w:after="0" w:line="240" w:lineRule="auto"/>
        <w:jc w:val="both"/>
        <w:rPr>
          <w:rFonts w:ascii="Times New Roman" w:eastAsia="Times New Roman" w:hAnsi="Times New Roman" w:cs="Times New Roman"/>
          <w:b/>
          <w:bCs/>
          <w:iCs/>
          <w:color w:val="000000"/>
          <w:sz w:val="20"/>
          <w:szCs w:val="20"/>
          <w:lang w:val="uz-Cyrl-UZ" w:eastAsia="ru-RU"/>
        </w:rPr>
      </w:pPr>
      <w:r w:rsidRPr="00ED4E4E">
        <w:rPr>
          <w:rFonts w:ascii="Times New Roman" w:eastAsia="Times New Roman" w:hAnsi="Times New Roman" w:cs="Times New Roman"/>
          <w:b/>
          <w:bCs/>
          <w:iCs/>
          <w:color w:val="000000"/>
          <w:sz w:val="20"/>
          <w:szCs w:val="20"/>
          <w:lang w:val="uz-Cyrl-UZ" w:eastAsia="ru-RU"/>
        </w:rPr>
        <w:t>AXС доираси</w:t>
      </w:r>
    </w:p>
    <w:p w14:paraId="09B0D185" w14:textId="0B871562" w:rsidR="00666C0C" w:rsidRPr="00ED4E4E" w:rsidRDefault="00666C0C" w:rsidP="00666C0C">
      <w:pPr>
        <w:spacing w:before="240" w:after="45" w:line="240" w:lineRule="auto"/>
        <w:ind w:left="705" w:hanging="705"/>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1.</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Ушбу Аудитнинг халқаро стандарти (АХС) молиявий ҳисобот аудити учун топшириқ даражасида сифатни бошқариш бўйича аудиторнинг муайян жавобгарликлари ва топшириқ раҳбарининг тегишли жавобгарликларини белгилайди. Ушбу АХС тегишли ахлоқий талаблар билан биргаликда ўқилиши лозим (</w:t>
      </w:r>
      <w:r w:rsidR="00336ADF">
        <w:rPr>
          <w:rFonts w:ascii="Times New Roman" w:eastAsia="Times New Roman" w:hAnsi="Times New Roman" w:cs="Times New Roman"/>
          <w:color w:val="000000"/>
          <w:sz w:val="20"/>
          <w:szCs w:val="20"/>
          <w:lang w:val="uz-Cyrl-UZ" w:eastAsia="ru-RU"/>
        </w:rPr>
        <w:t>A1, A39</w:t>
      </w:r>
      <w:r w:rsidRPr="00ED4E4E">
        <w:rPr>
          <w:rFonts w:ascii="Times New Roman" w:eastAsia="Times New Roman" w:hAnsi="Times New Roman" w:cs="Times New Roman"/>
          <w:color w:val="000000"/>
          <w:sz w:val="20"/>
          <w:szCs w:val="20"/>
          <w:lang w:val="uz-Cyrl-UZ" w:eastAsia="ru-RU"/>
        </w:rPr>
        <w:t xml:space="preserve"> бандларига қаранг).</w:t>
      </w:r>
    </w:p>
    <w:p w14:paraId="5F6293D0" w14:textId="77777777" w:rsidR="00666C0C" w:rsidRPr="00AF4019" w:rsidRDefault="00666C0C" w:rsidP="00666C0C">
      <w:pPr>
        <w:spacing w:before="240" w:after="45" w:line="240" w:lineRule="auto"/>
        <w:jc w:val="both"/>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Сифатни бошқариш тизими ва аудит гуруҳларининг роли</w:t>
      </w:r>
    </w:p>
    <w:p w14:paraId="63CD6AC0" w14:textId="202CE7DA" w:rsidR="00666C0C" w:rsidRPr="00ED4E4E" w:rsidRDefault="00666C0C" w:rsidP="00666C0C">
      <w:pPr>
        <w:pStyle w:val="List1"/>
        <w:spacing w:before="240"/>
        <w:ind w:left="709" w:hanging="709"/>
        <w:rPr>
          <w:lang w:val="uz-Cyrl-UZ"/>
        </w:rPr>
      </w:pPr>
      <w:r w:rsidRPr="00ED4E4E">
        <w:rPr>
          <w:rFonts w:eastAsia="Times New Roman"/>
          <w:bCs/>
          <w:lang w:val="uz-Cyrl-UZ" w:eastAsia="ru-RU"/>
        </w:rPr>
        <w:t>2.</w:t>
      </w:r>
      <w:r w:rsidRPr="00ED4E4E">
        <w:rPr>
          <w:rFonts w:eastAsia="Times New Roman"/>
          <w:lang w:val="uz-Cyrl-UZ" w:eastAsia="ru-RU"/>
        </w:rPr>
        <w:t> </w:t>
      </w:r>
      <w:r w:rsidRPr="00BD69F6">
        <w:rPr>
          <w:rFonts w:eastAsia="Times New Roman"/>
          <w:lang w:val="uz-Cyrl-UZ" w:eastAsia="ru-RU"/>
        </w:rPr>
        <w:tab/>
      </w:r>
      <w:r w:rsidRPr="00ED4E4E">
        <w:rPr>
          <w:lang w:val="uz-Cyrl-UZ"/>
        </w:rPr>
        <w:t>1-сонли СБХСга кўра, ташкилотнинг мақсади молиявий ҳисоботнинг аудитлари ёки таҳлилий текширувлар, ёки ташкилот томонидан бажариладиган бошқа ишончни таъминлайдиган топшириқлар ёки турдош хизматлар учун сифатни бошқариш тизимини ишлаб чиқиш, жорий этиш ва фойдаланишдан иборат бўлиб, бу ташкилотга қуйидагилар бўйича асосли ишончни таъминлайди: (A13–A14 бандларга қаранг)</w:t>
      </w:r>
    </w:p>
    <w:p w14:paraId="5A853FEF" w14:textId="0B6EE2A2" w:rsidR="00666C0C" w:rsidRPr="00666C0C" w:rsidRDefault="00666C0C" w:rsidP="00666C0C">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sidRPr="00666C0C">
        <w:rPr>
          <w:rFonts w:ascii="Times New Roman" w:eastAsia="Times New Roman" w:hAnsi="Times New Roman" w:cs="Times New Roman"/>
          <w:color w:val="000000"/>
          <w:sz w:val="20"/>
          <w:szCs w:val="20"/>
          <w:lang w:val="uz-Cyrl-UZ" w:eastAsia="ru-RU"/>
        </w:rPr>
        <w:t>(a)</w:t>
      </w:r>
      <w:r w:rsidRPr="00666C0C">
        <w:rPr>
          <w:rFonts w:ascii="Times New Roman" w:eastAsia="Times New Roman" w:hAnsi="Times New Roman" w:cs="Times New Roman"/>
          <w:color w:val="000000"/>
          <w:sz w:val="20"/>
          <w:szCs w:val="20"/>
          <w:lang w:val="uz-Cyrl-UZ" w:eastAsia="ru-RU"/>
        </w:rPr>
        <w:tab/>
        <w:t>Ташкилот ва унинг ходимлари профессионал стандартлар ва қўлланиладиган қонун ва норматив ҳужжатлар талабларига мувофиқ ўз жавобгарликларини бажарадилар ва бундай стандартлар ва талабларга мувофиқ топшириқларни амалга оширадилар; ва</w:t>
      </w:r>
    </w:p>
    <w:p w14:paraId="44F29B26" w14:textId="37F912D4" w:rsidR="00666C0C" w:rsidRPr="00666C0C" w:rsidRDefault="00666C0C" w:rsidP="00666C0C">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sidRPr="00666C0C">
        <w:rPr>
          <w:rFonts w:ascii="Times New Roman" w:eastAsia="Times New Roman" w:hAnsi="Times New Roman" w:cs="Times New Roman"/>
          <w:color w:val="000000"/>
          <w:sz w:val="20"/>
          <w:szCs w:val="20"/>
          <w:lang w:val="uz-Cyrl-UZ" w:eastAsia="ru-RU"/>
        </w:rPr>
        <w:t>(b)</w:t>
      </w:r>
      <w:r w:rsidRPr="00666C0C">
        <w:rPr>
          <w:rFonts w:ascii="Times New Roman" w:eastAsia="Times New Roman" w:hAnsi="Times New Roman" w:cs="Times New Roman"/>
          <w:color w:val="000000"/>
          <w:sz w:val="20"/>
          <w:szCs w:val="20"/>
          <w:lang w:val="uz-Cyrl-UZ" w:eastAsia="ru-RU"/>
        </w:rPr>
        <w:tab/>
        <w:t>Ташкилот ёки топшириқ раҳбарлари томонидан чиқарилган топшириқ бўйича аудиторлик хулосалари вазиятларга мос.</w:t>
      </w:r>
      <w:r w:rsidRPr="00666C0C">
        <w:rPr>
          <w:rFonts w:ascii="Times New Roman" w:eastAsia="Times New Roman" w:hAnsi="Times New Roman" w:cs="Times New Roman"/>
          <w:color w:val="000000"/>
          <w:sz w:val="20"/>
          <w:szCs w:val="20"/>
          <w:vertAlign w:val="superscript"/>
          <w:lang w:val="uz-Cyrl-UZ" w:eastAsia="ru-RU"/>
        </w:rPr>
        <w:footnoteReference w:customMarkFollows="1" w:id="1"/>
        <w:t>1</w:t>
      </w:r>
      <w:r w:rsidRPr="00666C0C">
        <w:rPr>
          <w:rFonts w:ascii="Times New Roman" w:eastAsia="Times New Roman" w:hAnsi="Times New Roman" w:cs="Times New Roman"/>
          <w:color w:val="000000"/>
          <w:sz w:val="20"/>
          <w:szCs w:val="20"/>
          <w:lang w:val="uz-Cyrl-UZ" w:eastAsia="ru-RU"/>
        </w:rPr>
        <w:t xml:space="preserve"> </w:t>
      </w:r>
    </w:p>
    <w:p w14:paraId="2A36ED27" w14:textId="4DA1D247" w:rsidR="00666C0C" w:rsidRPr="00ED4E4E" w:rsidRDefault="00666C0C" w:rsidP="00666C0C">
      <w:pPr>
        <w:spacing w:before="240" w:after="45" w:line="240" w:lineRule="auto"/>
        <w:ind w:left="709" w:hanging="709"/>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3.</w:t>
      </w:r>
      <w:r w:rsidRPr="00BD69F6">
        <w:rPr>
          <w:rFonts w:ascii="Times New Roman" w:eastAsia="Times New Roman" w:hAnsi="Times New Roman" w:cs="Times New Roman"/>
          <w:bCs/>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 Мазкур АХС ташкилот СБХСларга ёки камида шу даражада талабга эга бўлган миллий талабларга бўйсунади деган тахминга асосланган (A2–A3 бандларга қаранг).</w:t>
      </w:r>
    </w:p>
    <w:p w14:paraId="1834BDAC" w14:textId="540CC336" w:rsidR="00666C0C" w:rsidRPr="00ED4E4E" w:rsidRDefault="00666C0C" w:rsidP="00666C0C">
      <w:pPr>
        <w:spacing w:before="240" w:after="45" w:line="240" w:lineRule="auto"/>
        <w:ind w:left="705" w:hanging="705"/>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4.</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Топшириқ раҳбари бошчилигидаги топшириқ гуруҳи, ташкилотнинг сифатни бошқариш тизими доирасида ва ушбу АХС талабларига риоя қилиш орқали, қуйидагилар учун жавобгардир: (A4-A11 бандларига қаранг)</w:t>
      </w:r>
    </w:p>
    <w:p w14:paraId="3A5D346B" w14:textId="77777777" w:rsidR="00666C0C" w:rsidRPr="00AF4019" w:rsidRDefault="00666C0C" w:rsidP="00666C0C">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(a)</w:t>
      </w:r>
      <w:r>
        <w:rPr>
          <w:rFonts w:ascii="Times New Roman" w:eastAsia="Times New Roman" w:hAnsi="Times New Roman" w:cs="Times New Roman"/>
          <w:color w:val="000000"/>
          <w:sz w:val="20"/>
          <w:szCs w:val="20"/>
          <w:lang w:val="uz-Cyrl-UZ" w:eastAsia="ru-RU"/>
        </w:rPr>
        <w:tab/>
        <w:t xml:space="preserve">Ташкилотдан олинган ёки ташкилот томонидан етказилган маълумотлардан фойдаланган ҳолда аудит топшириғига қўлланиладиган сифатга оид рискларга ташкилот жавобларини (яъни, ташкилотнинг сиёсати ёки тартиб-таомиллари) қўллаш; </w:t>
      </w:r>
    </w:p>
    <w:p w14:paraId="24B0CAE8" w14:textId="77777777" w:rsidR="00666C0C" w:rsidRPr="00AF4019" w:rsidRDefault="00666C0C" w:rsidP="00666C0C">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(b)</w:t>
      </w:r>
      <w:r>
        <w:rPr>
          <w:rFonts w:ascii="Times New Roman" w:eastAsia="Times New Roman" w:hAnsi="Times New Roman" w:cs="Times New Roman"/>
          <w:color w:val="000000"/>
          <w:sz w:val="20"/>
          <w:szCs w:val="20"/>
          <w:lang w:val="uz-Cyrl-UZ" w:eastAsia="ru-RU"/>
        </w:rPr>
        <w:tab/>
        <w:t xml:space="preserve">Аудит топшириғининг характери ва вазиятларини ҳисобга олган ҳолда, ташкилотнинг сиёсати ёки тартиб-таомилларидан ташқари топшириқ даражасида жавобларни ишлаб чиқиш ва қўллашни белгилаш; ва </w:t>
      </w:r>
    </w:p>
    <w:p w14:paraId="2D64FE8C" w14:textId="77777777" w:rsidR="00666C0C" w:rsidRPr="00AF4019" w:rsidRDefault="00666C0C" w:rsidP="00666C0C">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(c)</w:t>
      </w:r>
      <w:r>
        <w:rPr>
          <w:rFonts w:ascii="Times New Roman" w:eastAsia="Times New Roman" w:hAnsi="Times New Roman" w:cs="Times New Roman"/>
          <w:color w:val="000000"/>
          <w:sz w:val="20"/>
          <w:szCs w:val="20"/>
          <w:lang w:val="uz-Cyrl-UZ" w:eastAsia="ru-RU"/>
        </w:rPr>
        <w:tab/>
        <w:t>Ташкилотнинг сифатни бошқариш тизимини ишлаб чиқиш, амалга ошириш ва ишлашини қўллаб-қувватлаш учун ташкилотнинг сиёсати ёки тартиб-таомиллари томонидан етказилиши талаб қилинадиган аудит топшириғидан олинган маълумотларни ташкилотга етказиш.</w:t>
      </w:r>
    </w:p>
    <w:p w14:paraId="168619A7" w14:textId="39558606" w:rsidR="00666C0C" w:rsidRPr="00ED4E4E" w:rsidRDefault="00666C0C" w:rsidP="00666C0C">
      <w:pPr>
        <w:spacing w:before="240" w:after="45" w:line="240" w:lineRule="auto"/>
        <w:ind w:left="709" w:hanging="709"/>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5.</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Бошқа Аудитнинг халқаро стандартларидаги талабларга риоя қилиш, аудит ўтказиш жараёнида сифатни бошқаришга тегишли маълумотларни тақдим этиши мумкин (А12 бандга қаранг).</w:t>
      </w:r>
    </w:p>
    <w:p w14:paraId="3192D883" w14:textId="21036AA6" w:rsidR="00666C0C" w:rsidRPr="00ED4E4E" w:rsidRDefault="00666C0C" w:rsidP="00666C0C">
      <w:pPr>
        <w:spacing w:before="240" w:after="45" w:line="240" w:lineRule="auto"/>
        <w:ind w:left="709" w:hanging="709"/>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6.</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Ҳар бир топшириқ учун мазкур стандарт ва бошқа АХСлар мақсадига эришиш орқали сифатли аудит топшириқларининг изчил бажарилиши жамоат манфаатларига хизмат қилади. Сифатли аудит топшириғига профессионал стандартлар ва қўлланиладиган қонун ва норматив ҳужжатлар талабларига мувофиқ топшириқни режалаштириш, бажариш ва у ҳақида ҳисобот бериш орқали эришилади. Мазкур стандартлар мақсадларига эришиш ва қўлланиладиган қонун ёки норматив ҳужжат талабларига риоя қилиш профессионал мулоҳаза юритиш ва профессионал скептицизмни қўллашни ўз ичига олади.</w:t>
      </w:r>
    </w:p>
    <w:p w14:paraId="6988DFF2" w14:textId="751F6624" w:rsidR="00666C0C" w:rsidRPr="00ED4E4E" w:rsidRDefault="00666C0C" w:rsidP="00666C0C">
      <w:pPr>
        <w:spacing w:before="240" w:line="240" w:lineRule="auto"/>
        <w:ind w:left="705" w:hanging="705"/>
        <w:jc w:val="both"/>
        <w:rPr>
          <w:sz w:val="24"/>
          <w:szCs w:val="24"/>
          <w:lang w:val="uz-Cyrl-UZ" w:eastAsia="ru-RU"/>
        </w:rPr>
      </w:pPr>
      <w:r w:rsidRPr="00ED4E4E">
        <w:rPr>
          <w:rFonts w:ascii="Times New Roman" w:eastAsia="Times New Roman" w:hAnsi="Times New Roman" w:cs="Times New Roman"/>
          <w:bCs/>
          <w:color w:val="000000"/>
          <w:sz w:val="20"/>
          <w:szCs w:val="20"/>
          <w:lang w:val="uz-Cyrl-UZ" w:eastAsia="ru-RU"/>
        </w:rPr>
        <w:t>7.</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hAnsi="Times New Roman"/>
          <w:spacing w:val="-1"/>
          <w:sz w:val="20"/>
          <w:lang w:val="uz-Cyrl-UZ"/>
        </w:rPr>
        <w:t>200-сон АХС</w:t>
      </w:r>
      <w:r w:rsidRPr="00ED4E4E">
        <w:rPr>
          <w:rStyle w:val="ae"/>
          <w:rFonts w:ascii="Times New Roman" w:hAnsi="Times New Roman"/>
          <w:spacing w:val="-1"/>
          <w:sz w:val="20"/>
          <w:lang w:val="uz-Cyrl-UZ"/>
        </w:rPr>
        <w:footnoteReference w:customMarkFollows="1" w:id="2"/>
        <w:t>2</w:t>
      </w:r>
      <w:r w:rsidRPr="00ED4E4E">
        <w:rPr>
          <w:rFonts w:ascii="Times New Roman" w:hAnsi="Times New Roman"/>
          <w:spacing w:val="-1"/>
          <w:sz w:val="20"/>
          <w:lang w:val="uz-Cyrl-UZ"/>
        </w:rPr>
        <w:t xml:space="preserve">га мувофиқ, топшириқ гуруҳи профессионал скептицизм билан аудитни режалаштириши ва ўтказиши ҳамда профессионал мулоҳаза юритиши талаб қилинади. Профессионал мулоҳаза аудит топшириғининг характери ва вазиятларини ҳисобга олган ҳолда сифатни бошқариш ва унга эришиш учун мос бўлган ҳаракат йўналишлари ҳақида маълумотларга асосланган қарорлар қабул қилишда фойдаланилади. Профессионал скептицизм топшириқ гуруҳи томонидан чиқарилган мулоҳазалар сифатини таъминлайди ва, бу мулоҳазалар орқали, топшириқ даражасида сифатга эришишда топшириқ гуруҳининг умумий самарадорлигини таъминлайди. Профессионал скептицизмни тўғри қўллаш топшириқ гуруҳининг ҳаракатлари ва мулоқоти орқали намоён бўлиши мумкин. Бундай ҳаракатлар ва мулоқотлар онгсиз бир томонламалик ёки ресурс чекловлари каби профессионал скептицизмни тўғри қўллашга тўсқинлик қилиши </w:t>
      </w:r>
      <w:r w:rsidRPr="00ED4E4E">
        <w:rPr>
          <w:rFonts w:ascii="Times New Roman" w:hAnsi="Times New Roman"/>
          <w:spacing w:val="-1"/>
          <w:sz w:val="20"/>
          <w:lang w:val="uz-Cyrl-UZ"/>
        </w:rPr>
        <w:lastRenderedPageBreak/>
        <w:t>мумкин бўлган тўсиқларни юмшатиш учун махсус қадамларни ўз ичига олиши мумкин. (</w:t>
      </w:r>
      <w:r w:rsidR="00336ADF">
        <w:rPr>
          <w:rFonts w:ascii="Times New Roman" w:hAnsi="Times New Roman"/>
          <w:spacing w:val="-1"/>
          <w:sz w:val="20"/>
          <w:lang w:val="uz-Cyrl-UZ"/>
        </w:rPr>
        <w:t>A34-A37</w:t>
      </w:r>
      <w:r w:rsidRPr="00ED4E4E">
        <w:rPr>
          <w:rFonts w:ascii="Times New Roman" w:hAnsi="Times New Roman"/>
          <w:spacing w:val="-1"/>
          <w:sz w:val="20"/>
          <w:lang w:val="uz-Cyrl-UZ"/>
        </w:rPr>
        <w:t xml:space="preserve"> бандларига қаранг)</w:t>
      </w:r>
      <w:r w:rsidRPr="00ED4E4E">
        <w:rPr>
          <w:sz w:val="24"/>
          <w:szCs w:val="24"/>
          <w:lang w:val="uz-Cyrl-UZ" w:eastAsia="ru-RU"/>
        </w:rPr>
        <w:t xml:space="preserve"> </w:t>
      </w:r>
    </w:p>
    <w:p w14:paraId="43043642" w14:textId="77777777" w:rsidR="00666C0C" w:rsidRPr="00AF4019" w:rsidRDefault="00666C0C" w:rsidP="00666C0C">
      <w:pPr>
        <w:spacing w:before="240" w:after="45" w:line="240" w:lineRule="auto"/>
        <w:jc w:val="both"/>
        <w:rPr>
          <w:rFonts w:ascii="Times New Roman" w:eastAsia="Times New Roman" w:hAnsi="Times New Roman" w:cs="Times New Roman"/>
          <w:color w:val="000000"/>
          <w:sz w:val="20"/>
          <w:szCs w:val="20"/>
          <w:lang w:val="uz-Cyrl-UZ" w:eastAsia="ru-RU"/>
        </w:rPr>
      </w:pPr>
    </w:p>
    <w:p w14:paraId="13A258AC" w14:textId="5D14F4A3" w:rsidR="00666C0C" w:rsidRPr="00ED4E4E" w:rsidRDefault="00666C0C" w:rsidP="00666C0C">
      <w:pPr>
        <w:spacing w:before="240" w:after="45" w:line="240" w:lineRule="auto"/>
        <w:ind w:left="705" w:hanging="705"/>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8.</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 xml:space="preserve">Ушбу АХС талаблари ҳар бир аудитнинг характери ва вазиятлари контекстида қўлланилиши мўлжалланган. Масалан: </w:t>
      </w:r>
    </w:p>
    <w:p w14:paraId="56307807" w14:textId="77777777" w:rsidR="00666C0C" w:rsidRPr="00AF4019" w:rsidRDefault="00666C0C" w:rsidP="00666C0C">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(a)</w:t>
      </w:r>
      <w:r>
        <w:rPr>
          <w:rFonts w:ascii="Times New Roman" w:eastAsia="Times New Roman" w:hAnsi="Times New Roman" w:cs="Times New Roman"/>
          <w:color w:val="000000"/>
          <w:sz w:val="20"/>
          <w:szCs w:val="20"/>
          <w:lang w:val="uz-Cyrl-UZ" w:eastAsia="ru-RU"/>
        </w:rPr>
        <w:tab/>
        <w:t>агар аудит фақат топшириқ раҳбари томонидан ўтказилса, бу мураккаб бўлмаган ташкилот аудитида бўлиши мумкин, ушбу стандартнинг баъзи талаблари қўлланилмайди, чунки улар ишчи гуруҳнинг бошқа аъзоларининг иштирокини назарда тутади (A13–A14 бандларга қаранг).</w:t>
      </w:r>
    </w:p>
    <w:p w14:paraId="1C799191" w14:textId="77777777" w:rsidR="00666C0C" w:rsidRPr="00AF4019" w:rsidRDefault="00666C0C" w:rsidP="00666C0C">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(b)</w:t>
      </w:r>
      <w:r>
        <w:rPr>
          <w:rFonts w:ascii="Times New Roman" w:eastAsia="Times New Roman" w:hAnsi="Times New Roman" w:cs="Times New Roman"/>
          <w:color w:val="000000"/>
          <w:sz w:val="20"/>
          <w:szCs w:val="20"/>
          <w:lang w:val="uz-Cyrl-UZ" w:eastAsia="ru-RU"/>
        </w:rPr>
        <w:tab/>
        <w:t>агар аудит фақат топшириқ раҳбари томонидан ўтказилмаса ёки характери ёки вазиятлари бўйича мураккаброқ бўлган ташкилот аудити ҳолатида, топшириқ раҳбари баъзи тартиб-таомиллар, вазифалар ёки ҳаракатларни ишлаб чиқиш ва бажаришни ишчи гуруҳнинг бошқа аъзоларига топшириши мумкин.</w:t>
      </w:r>
    </w:p>
    <w:p w14:paraId="7ED2262A" w14:textId="77777777" w:rsidR="00666C0C" w:rsidRPr="00ED4E4E" w:rsidRDefault="00666C0C" w:rsidP="00666C0C">
      <w:pPr>
        <w:spacing w:before="240" w:after="45" w:line="240" w:lineRule="auto"/>
        <w:jc w:val="both"/>
        <w:rPr>
          <w:rFonts w:ascii="Times New Roman" w:eastAsia="Times New Roman" w:hAnsi="Times New Roman" w:cs="Times New Roman"/>
          <w:i/>
          <w:color w:val="000000"/>
          <w:sz w:val="20"/>
          <w:szCs w:val="20"/>
          <w:lang w:val="uz-Cyrl-UZ" w:eastAsia="ru-RU"/>
        </w:rPr>
      </w:pPr>
      <w:r w:rsidRPr="00ED4E4E">
        <w:rPr>
          <w:rFonts w:ascii="Times New Roman" w:eastAsia="Times New Roman" w:hAnsi="Times New Roman" w:cs="Times New Roman"/>
          <w:i/>
          <w:color w:val="000000"/>
          <w:sz w:val="20"/>
          <w:szCs w:val="20"/>
          <w:lang w:val="uz-Cyrl-UZ" w:eastAsia="ru-RU"/>
        </w:rPr>
        <w:t>Топшириқ раҳбарининг жавобгарликлари</w:t>
      </w:r>
    </w:p>
    <w:p w14:paraId="5F0F05D4" w14:textId="367C4163" w:rsidR="00666C0C" w:rsidRPr="00ED4E4E" w:rsidRDefault="00666C0C" w:rsidP="00666C0C">
      <w:pPr>
        <w:spacing w:before="240" w:after="45" w:line="240" w:lineRule="auto"/>
        <w:ind w:left="705" w:hanging="705"/>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9.</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Топшириқ раҳбари якуний жавобгарликни, шунингдек, ушбу стандарт талабларига риоя қилиш учун жавобгарликни ўз зиммасига олади. "Топшириқ раҳбари жавобгарликни ўз зиммасига олиши керак..." ибора, топшириқ раҳбарига тартиб-таомиллар, вазифалар ёки ҳаракатларни ишлаб чиқиш ва бажаришни тегишли малакага ва зарур тажрибага эга бўлган ишчи гуруҳи аъзоларига топширишга рухсат берилган ҳолларга тегишли талаблар учун қўлланилади. Бошқа талабларга нисбатан, ушбу стандарт талаб ёки мажбурият топшириқ раҳбари томонидан бажарилиши керак эканлигини ва топшириқ раҳбари аудиторлик ташкилоти ёки ишчи гуруҳининг бошқа аъзоларидан маълумот олиши мумкинлигини аниқ шаклда белгилайди (</w:t>
      </w:r>
      <w:r w:rsidR="00336ADF">
        <w:rPr>
          <w:rFonts w:ascii="Times New Roman" w:eastAsia="Times New Roman" w:hAnsi="Times New Roman" w:cs="Times New Roman"/>
          <w:color w:val="000000"/>
          <w:sz w:val="20"/>
          <w:szCs w:val="20"/>
          <w:lang w:val="uz-Cyrl-UZ" w:eastAsia="ru-RU"/>
        </w:rPr>
        <w:t>А23-А26</w:t>
      </w:r>
      <w:r w:rsidRPr="00ED4E4E">
        <w:rPr>
          <w:rFonts w:ascii="Times New Roman" w:eastAsia="Times New Roman" w:hAnsi="Times New Roman" w:cs="Times New Roman"/>
          <w:color w:val="000000"/>
          <w:sz w:val="20"/>
          <w:szCs w:val="20"/>
          <w:lang w:val="uz-Cyrl-UZ" w:eastAsia="ru-RU"/>
        </w:rPr>
        <w:t xml:space="preserve"> бандларига қаранг).</w:t>
      </w:r>
    </w:p>
    <w:p w14:paraId="5E5F777F" w14:textId="77777777" w:rsidR="00666C0C" w:rsidRPr="00666C0C" w:rsidRDefault="00666C0C" w:rsidP="00666C0C">
      <w:pPr>
        <w:spacing w:before="240" w:after="0" w:line="240" w:lineRule="auto"/>
        <w:jc w:val="both"/>
        <w:rPr>
          <w:rFonts w:ascii="Times New Roman" w:eastAsia="Times New Roman" w:hAnsi="Times New Roman" w:cs="Times New Roman"/>
          <w:b/>
          <w:bCs/>
          <w:color w:val="000000"/>
          <w:sz w:val="20"/>
          <w:szCs w:val="20"/>
          <w:lang w:val="uz-Cyrl-UZ" w:eastAsia="ru-RU"/>
        </w:rPr>
      </w:pPr>
      <w:r w:rsidRPr="00666C0C">
        <w:rPr>
          <w:rFonts w:ascii="Times New Roman" w:eastAsia="Times New Roman" w:hAnsi="Times New Roman" w:cs="Times New Roman"/>
          <w:b/>
          <w:bCs/>
          <w:color w:val="000000"/>
          <w:sz w:val="20"/>
          <w:szCs w:val="20"/>
          <w:lang w:val="uz-Cyrl-UZ" w:eastAsia="ru-RU"/>
        </w:rPr>
        <w:t>Кучга кириш санаси</w:t>
      </w:r>
    </w:p>
    <w:p w14:paraId="0F78290B" w14:textId="530A1137" w:rsidR="00666C0C" w:rsidRPr="00ED4E4E" w:rsidRDefault="00666C0C" w:rsidP="00666C0C">
      <w:pPr>
        <w:spacing w:before="240" w:after="45" w:line="240" w:lineRule="auto"/>
        <w:ind w:left="705" w:hanging="705"/>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10.</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 xml:space="preserve">Мазкур Аудитнинг халқаро стандарти 2022 йил 15 </w:t>
      </w:r>
      <w:r w:rsidR="00BD69F6">
        <w:rPr>
          <w:rFonts w:ascii="Times New Roman" w:eastAsia="Times New Roman" w:hAnsi="Times New Roman" w:cs="Times New Roman"/>
          <w:color w:val="000000"/>
          <w:sz w:val="20"/>
          <w:szCs w:val="20"/>
          <w:lang w:val="uz-Cyrl-UZ" w:eastAsia="ru-RU"/>
        </w:rPr>
        <w:t>декабрь</w:t>
      </w:r>
      <w:r w:rsidRPr="00ED4E4E">
        <w:rPr>
          <w:rFonts w:ascii="Times New Roman" w:eastAsia="Times New Roman" w:hAnsi="Times New Roman" w:cs="Times New Roman"/>
          <w:color w:val="000000"/>
          <w:sz w:val="20"/>
          <w:szCs w:val="20"/>
          <w:lang w:val="uz-Cyrl-UZ" w:eastAsia="ru-RU"/>
        </w:rPr>
        <w:t xml:space="preserve"> ва ундан кейин бошланадиган даврлар учун молиявий ҳисоботлар аудитига нисбатан амал қилади.</w:t>
      </w:r>
    </w:p>
    <w:p w14:paraId="0FCB3FAD" w14:textId="77777777" w:rsidR="00666C0C" w:rsidRPr="00AF4019" w:rsidRDefault="00666C0C" w:rsidP="00666C0C">
      <w:pPr>
        <w:spacing w:before="240" w:after="0" w:line="240" w:lineRule="auto"/>
        <w:jc w:val="both"/>
        <w:rPr>
          <w:rFonts w:ascii="Times New Roman" w:eastAsia="Times New Roman" w:hAnsi="Times New Roman" w:cs="Times New Roman"/>
          <w:b/>
          <w:bCs/>
          <w:color w:val="000000"/>
          <w:lang w:val="uz-Cyrl-UZ" w:eastAsia="ru-RU"/>
        </w:rPr>
      </w:pPr>
      <w:r>
        <w:rPr>
          <w:rFonts w:ascii="Times New Roman" w:eastAsia="Times New Roman" w:hAnsi="Times New Roman" w:cs="Times New Roman"/>
          <w:b/>
          <w:bCs/>
          <w:color w:val="000000"/>
          <w:lang w:val="uz-Cyrl-UZ" w:eastAsia="ru-RU"/>
        </w:rPr>
        <w:t>Мақсад</w:t>
      </w:r>
    </w:p>
    <w:p w14:paraId="03567790" w14:textId="0CF79290" w:rsidR="00666C0C" w:rsidRPr="00ED4E4E" w:rsidRDefault="00666C0C" w:rsidP="00666C0C">
      <w:pPr>
        <w:spacing w:before="240" w:after="45" w:line="240" w:lineRule="auto"/>
        <w:ind w:left="705" w:hanging="705"/>
        <w:jc w:val="both"/>
        <w:rPr>
          <w:rFonts w:ascii="Times New Roman" w:eastAsia="Times New Roman" w:hAnsi="Times New Roman" w:cs="Times New Roman"/>
          <w:color w:val="000000"/>
          <w:sz w:val="20"/>
          <w:szCs w:val="20"/>
          <w:lang w:val="uz-Cyrl-UZ" w:eastAsia="ru-RU"/>
        </w:rPr>
      </w:pPr>
      <w:r w:rsidRPr="00ED4E4E">
        <w:rPr>
          <w:rFonts w:ascii="Times New Roman" w:eastAsia="Times New Roman" w:hAnsi="Times New Roman" w:cs="Times New Roman"/>
          <w:bCs/>
          <w:color w:val="000000"/>
          <w:sz w:val="20"/>
          <w:szCs w:val="20"/>
          <w:lang w:val="uz-Cyrl-UZ" w:eastAsia="ru-RU"/>
        </w:rPr>
        <w:t>11.</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Аудиторнинг мақсади қуйидаги сифат даражасига эришишда оқилона ишончни олиш учун топшириқ даражасида сифатни бошқаришдан иборат:</w:t>
      </w:r>
    </w:p>
    <w:p w14:paraId="27358D21" w14:textId="77777777" w:rsidR="00666C0C" w:rsidRPr="00AF4019" w:rsidRDefault="00666C0C" w:rsidP="00336ADF">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(a)</w:t>
      </w:r>
      <w:r>
        <w:rPr>
          <w:rFonts w:ascii="Times New Roman" w:eastAsia="Times New Roman" w:hAnsi="Times New Roman" w:cs="Times New Roman"/>
          <w:color w:val="000000"/>
          <w:sz w:val="20"/>
          <w:szCs w:val="20"/>
          <w:lang w:val="uz-Cyrl-UZ" w:eastAsia="ru-RU"/>
        </w:rPr>
        <w:tab/>
        <w:t>аудитор ўз жавобгарликларини бажарган ва аудитни профессионал стандартларига, шунингдек қўлланиладиган қонунчилик ва норматив талабларга мувофиқ ўтказган; ва</w:t>
      </w:r>
    </w:p>
    <w:p w14:paraId="4C73FF35" w14:textId="77777777" w:rsidR="00666C0C" w:rsidRPr="00AF4019" w:rsidRDefault="00666C0C" w:rsidP="00336ADF">
      <w:pPr>
        <w:spacing w:before="240" w:after="4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(b)</w:t>
      </w:r>
      <w:r>
        <w:rPr>
          <w:rFonts w:ascii="Times New Roman" w:eastAsia="Times New Roman" w:hAnsi="Times New Roman" w:cs="Times New Roman"/>
          <w:color w:val="000000"/>
          <w:sz w:val="20"/>
          <w:szCs w:val="20"/>
          <w:lang w:val="uz-Cyrl-UZ" w:eastAsia="ru-RU"/>
        </w:rPr>
        <w:tab/>
        <w:t>чиқарилган аудиторлик хулосаси муайян вазиятларга мос.</w:t>
      </w:r>
    </w:p>
    <w:p w14:paraId="19127464" w14:textId="77777777" w:rsidR="00666C0C" w:rsidRPr="00AF4019" w:rsidRDefault="00666C0C" w:rsidP="00666C0C">
      <w:pPr>
        <w:spacing w:before="240" w:after="45" w:line="240" w:lineRule="auto"/>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b/>
          <w:bCs/>
          <w:color w:val="000000"/>
          <w:lang w:val="uz-Cyrl-UZ" w:eastAsia="ru-RU"/>
        </w:rPr>
        <w:t>Таърифлар</w:t>
      </w:r>
    </w:p>
    <w:p w14:paraId="7407D586" w14:textId="613C40DE" w:rsidR="00666C0C" w:rsidRPr="00ED4E4E" w:rsidRDefault="00666C0C" w:rsidP="00666C0C">
      <w:pPr>
        <w:spacing w:before="240" w:after="0" w:line="240" w:lineRule="auto"/>
        <w:jc w:val="both"/>
        <w:rPr>
          <w:rFonts w:ascii="Times New Roman" w:eastAsia="Times New Roman" w:hAnsi="Times New Roman" w:cs="Times New Roman"/>
          <w:bCs/>
          <w:color w:val="000000"/>
          <w:lang w:val="uz-Cyrl-UZ" w:eastAsia="ru-RU"/>
        </w:rPr>
      </w:pPr>
      <w:r w:rsidRPr="00ED4E4E">
        <w:rPr>
          <w:rFonts w:ascii="Times New Roman" w:eastAsia="Times New Roman" w:hAnsi="Times New Roman" w:cs="Times New Roman"/>
          <w:bCs/>
          <w:color w:val="000000"/>
          <w:sz w:val="20"/>
          <w:szCs w:val="20"/>
          <w:lang w:val="uz-Cyrl-UZ" w:eastAsia="ru-RU"/>
        </w:rPr>
        <w:t>12.</w:t>
      </w:r>
      <w:r w:rsidRPr="00ED4E4E">
        <w:rPr>
          <w:rFonts w:ascii="Times New Roman" w:eastAsia="Times New Roman" w:hAnsi="Times New Roman" w:cs="Times New Roman"/>
          <w:color w:val="000000"/>
          <w:sz w:val="20"/>
          <w:szCs w:val="20"/>
          <w:lang w:val="uz-Cyrl-UZ" w:eastAsia="ru-RU"/>
        </w:rPr>
        <w:t> </w:t>
      </w:r>
      <w:r w:rsidRPr="00BD69F6">
        <w:rPr>
          <w:rFonts w:ascii="Times New Roman" w:eastAsia="Times New Roman" w:hAnsi="Times New Roman" w:cs="Times New Roman"/>
          <w:color w:val="000000"/>
          <w:sz w:val="20"/>
          <w:szCs w:val="20"/>
          <w:lang w:val="uz-Cyrl-UZ" w:eastAsia="ru-RU"/>
        </w:rPr>
        <w:tab/>
      </w:r>
      <w:r w:rsidRPr="00ED4E4E">
        <w:rPr>
          <w:rFonts w:ascii="Times New Roman" w:eastAsia="Times New Roman" w:hAnsi="Times New Roman" w:cs="Times New Roman"/>
          <w:color w:val="000000"/>
          <w:sz w:val="20"/>
          <w:szCs w:val="20"/>
          <w:lang w:val="uz-Cyrl-UZ" w:eastAsia="ru-RU"/>
        </w:rPr>
        <w:t>АХСлар мақсадлари учун қуйидаги атамалар мазкур маъноларга эга:</w:t>
      </w:r>
    </w:p>
    <w:p w14:paraId="6B977488" w14:textId="77777777" w:rsidR="00666C0C" w:rsidRPr="00AF4019" w:rsidRDefault="00666C0C" w:rsidP="00336ADF">
      <w:pPr>
        <w:spacing w:before="240" w:line="240" w:lineRule="auto"/>
        <w:ind w:left="1276" w:hanging="567"/>
        <w:jc w:val="both"/>
        <w:rPr>
          <w:rFonts w:ascii="Times New Roman" w:hAnsi="Times New Roman" w:cs="Times New Roman"/>
          <w:sz w:val="20"/>
          <w:szCs w:val="24"/>
          <w:lang w:val="uz-Cyrl-UZ" w:eastAsia="ru-RU"/>
        </w:rPr>
      </w:pPr>
      <w:r>
        <w:rPr>
          <w:rFonts w:ascii="Times New Roman" w:hAnsi="Times New Roman" w:cs="Times New Roman"/>
          <w:sz w:val="20"/>
          <w:lang w:val="uz-Cyrl-UZ"/>
        </w:rPr>
        <w:t>(a)</w:t>
      </w:r>
      <w:r>
        <w:rPr>
          <w:rFonts w:ascii="Times New Roman" w:hAnsi="Times New Roman" w:cs="Times New Roman"/>
          <w:sz w:val="20"/>
          <w:lang w:val="uz-Cyrl-UZ"/>
        </w:rPr>
        <w:tab/>
        <w:t>Топшириқ раҳбари</w:t>
      </w:r>
      <w:r>
        <w:rPr>
          <w:rStyle w:val="ae"/>
          <w:rFonts w:ascii="Times New Roman" w:hAnsi="Times New Roman" w:cs="Times New Roman"/>
          <w:sz w:val="20"/>
          <w:lang w:val="uz-Cyrl-UZ"/>
        </w:rPr>
        <w:footnoteReference w:customMarkFollows="1" w:id="3"/>
        <w:t>3</w:t>
      </w:r>
      <w:r>
        <w:rPr>
          <w:rFonts w:ascii="Times New Roman" w:hAnsi="Times New Roman" w:cs="Times New Roman"/>
          <w:sz w:val="20"/>
          <w:lang w:val="uz-Cyrl-UZ"/>
        </w:rPr>
        <w:t xml:space="preserve"> – аудиторлик ташкилотининг топшириқ ва унинг бажарилиши, шунингдек аудиторлик ташкилоти номидан чиқариладиган хулоса учун жавобгар бўлган ҳамда зарур бўлганда, профессионал ташкилот, юридик шахс ёки тартибга солувчи орган томонидан тегишли ваколатлар берилган партнёр ёки бошқа ходими.</w:t>
      </w:r>
      <w:r>
        <w:rPr>
          <w:rFonts w:ascii="Times New Roman" w:hAnsi="Times New Roman" w:cs="Times New Roman"/>
          <w:sz w:val="20"/>
          <w:szCs w:val="24"/>
          <w:lang w:val="uz-Cyrl-UZ" w:eastAsia="ru-RU"/>
        </w:rPr>
        <w:t xml:space="preserve"> </w:t>
      </w:r>
    </w:p>
    <w:p w14:paraId="2C5E732D" w14:textId="77777777"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(b)</w:t>
      </w:r>
      <w:r>
        <w:rPr>
          <w:rFonts w:ascii="Times New Roman" w:eastAsia="Times New Roman" w:hAnsi="Times New Roman" w:cs="Times New Roman"/>
          <w:color w:val="000000"/>
          <w:sz w:val="20"/>
          <w:szCs w:val="20"/>
          <w:lang w:val="uz-Cyrl-UZ" w:eastAsia="ru-RU"/>
        </w:rPr>
        <w:tab/>
        <w:t>Топшириқ сифатини текшириш – топшириқ сифатини текширувчи томонидан амалга ошириладиган ва топшириқ ҳисоботи санасида ёки ундан олдин якунланадиган, топшириқ гуруҳи томонидан чиқарилган муҳим мулоҳазаларнинг ва улар асосида келиб чиқилган хулосаларнинг холис баҳоланиши.</w:t>
      </w:r>
    </w:p>
    <w:p w14:paraId="3E75633C" w14:textId="77777777"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(c)</w:t>
      </w:r>
      <w:r>
        <w:rPr>
          <w:rFonts w:ascii="Times New Roman" w:eastAsia="Times New Roman" w:hAnsi="Times New Roman" w:cs="Times New Roman"/>
          <w:color w:val="000000"/>
          <w:sz w:val="20"/>
          <w:szCs w:val="20"/>
          <w:lang w:val="uz-Cyrl-UZ" w:eastAsia="ru-RU"/>
        </w:rPr>
        <w:tab/>
        <w:t>Топшириқ сифатини текширувчи – топшириқ сифатини текширишни бажариш учун ташкилот томонидан тайинланган партнёр, ташкилотдаги бошқа шахс ёки ташқи шахс.</w:t>
      </w:r>
    </w:p>
    <w:p w14:paraId="386CBF20" w14:textId="0F9890DA" w:rsidR="00666C0C" w:rsidRPr="00AF4019" w:rsidRDefault="00666C0C" w:rsidP="00336ADF">
      <w:pPr>
        <w:spacing w:before="240" w:line="240" w:lineRule="auto"/>
        <w:ind w:left="1276" w:hanging="567"/>
        <w:jc w:val="both"/>
        <w:rPr>
          <w:rFonts w:ascii="Times New Roman" w:hAnsi="Times New Roman" w:cs="Times New Roman"/>
          <w:sz w:val="20"/>
          <w:szCs w:val="24"/>
          <w:lang w:val="uz-Cyrl-UZ" w:eastAsia="ru-RU"/>
        </w:rPr>
      </w:pPr>
      <w:r>
        <w:rPr>
          <w:rFonts w:ascii="Times New Roman" w:hAnsi="Times New Roman" w:cs="Times New Roman"/>
          <w:sz w:val="20"/>
          <w:lang w:val="uz-Cyrl-UZ"/>
        </w:rPr>
        <w:lastRenderedPageBreak/>
        <w:t>(d)</w:t>
      </w:r>
      <w:r>
        <w:rPr>
          <w:rFonts w:ascii="Times New Roman" w:hAnsi="Times New Roman" w:cs="Times New Roman"/>
          <w:sz w:val="20"/>
          <w:lang w:val="uz-Cyrl-UZ"/>
        </w:rPr>
        <w:tab/>
        <w:t>Топшириқ гуруҳи – аудит топшириғини бажарувчи барча партнёрлар ва ходимлар, ҳамда топшириқда аудиторлик тартиб-таомилларини бажарувчи бошқа шахслар, бундан топшириқда тўғридан-тўғри ёрдам кўрсатувчи аудиторнинг ташқи эксперти</w:t>
      </w:r>
      <w:r>
        <w:rPr>
          <w:rStyle w:val="ae"/>
          <w:rFonts w:ascii="Times New Roman" w:hAnsi="Times New Roman" w:cs="Times New Roman"/>
          <w:sz w:val="20"/>
          <w:lang w:val="uz-Cyrl-UZ"/>
        </w:rPr>
        <w:footnoteReference w:customMarkFollows="1" w:id="4"/>
        <w:t>4</w:t>
      </w:r>
      <w:r>
        <w:rPr>
          <w:rFonts w:ascii="Times New Roman" w:hAnsi="Times New Roman" w:cs="Times New Roman"/>
          <w:sz w:val="20"/>
          <w:lang w:val="uz-Cyrl-UZ"/>
        </w:rPr>
        <w:t xml:space="preserve"> ва ички аудиторлар мустасно </w:t>
      </w:r>
      <w:r w:rsidR="00336ADF">
        <w:rPr>
          <w:rFonts w:ascii="Times New Roman" w:hAnsi="Times New Roman" w:cs="Times New Roman"/>
          <w:sz w:val="20"/>
          <w:lang w:val="uz-Cyrl-UZ"/>
        </w:rPr>
        <w:t>5 (A15–A26 бандларга қаранг)</w:t>
      </w:r>
      <w:r>
        <w:rPr>
          <w:rFonts w:ascii="Times New Roman" w:hAnsi="Times New Roman" w:cs="Times New Roman"/>
          <w:sz w:val="20"/>
          <w:lang w:val="uz-Cyrl-UZ"/>
        </w:rPr>
        <w:t>.</w:t>
      </w:r>
      <w:r>
        <w:rPr>
          <w:rFonts w:ascii="Times New Roman" w:hAnsi="Times New Roman" w:cs="Times New Roman"/>
          <w:sz w:val="20"/>
          <w:szCs w:val="24"/>
          <w:lang w:val="uz-Cyrl-UZ" w:eastAsia="ru-RU"/>
        </w:rPr>
        <w:t xml:space="preserve"> </w:t>
      </w:r>
    </w:p>
    <w:p w14:paraId="3EED0FA8" w14:textId="4A6EBC5D"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(e)</w:t>
      </w:r>
      <w:r>
        <w:rPr>
          <w:rFonts w:ascii="Times New Roman" w:eastAsia="Times New Roman" w:hAnsi="Times New Roman" w:cs="Times New Roman"/>
          <w:color w:val="000000"/>
          <w:sz w:val="20"/>
          <w:szCs w:val="20"/>
          <w:lang w:val="uz-Cyrl-UZ" w:eastAsia="ru-RU"/>
        </w:rPr>
        <w:tab/>
        <w:t>Ташкилот – якка амалиётчи, партнёрлик ёки корпорация ёки профессионал бухгалтерларнинг бошқа ташкилоти, ёки давлат секторининг муқобил ташкилоти. (</w:t>
      </w:r>
      <w:r w:rsidR="00AF7377" w:rsidRPr="00AF7377">
        <w:rPr>
          <w:rFonts w:ascii="Times New Roman" w:eastAsia="Times New Roman" w:hAnsi="Times New Roman" w:cs="Times New Roman"/>
          <w:color w:val="000000"/>
          <w:sz w:val="20"/>
          <w:szCs w:val="20"/>
          <w:lang w:val="uz-Cyrl-UZ" w:eastAsia="ru-RU"/>
        </w:rPr>
        <w:t>А27</w:t>
      </w:r>
      <w:r>
        <w:rPr>
          <w:rFonts w:ascii="Times New Roman" w:eastAsia="Times New Roman" w:hAnsi="Times New Roman" w:cs="Times New Roman"/>
          <w:color w:val="000000"/>
          <w:sz w:val="20"/>
          <w:szCs w:val="20"/>
          <w:lang w:val="uz-Cyrl-UZ" w:eastAsia="ru-RU"/>
        </w:rPr>
        <w:t xml:space="preserve"> бандга қаранг).</w:t>
      </w:r>
    </w:p>
    <w:p w14:paraId="277E827D" w14:textId="52D12198"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(f)</w:t>
      </w:r>
      <w:r>
        <w:rPr>
          <w:rFonts w:ascii="Times New Roman" w:eastAsia="Times New Roman" w:hAnsi="Times New Roman" w:cs="Times New Roman"/>
          <w:color w:val="000000"/>
          <w:sz w:val="20"/>
          <w:szCs w:val="20"/>
          <w:lang w:val="uz-Cyrl-UZ" w:eastAsia="ru-RU"/>
        </w:rPr>
        <w:tab/>
        <w:t>Тармоқ ташкилоти – ташкилот тармоғига тегишли бўлган ташкилот ёки субъект. (</w:t>
      </w:r>
      <w:r w:rsidR="00AF7377" w:rsidRPr="00AF7377">
        <w:rPr>
          <w:rFonts w:ascii="Times New Roman" w:eastAsia="Times New Roman" w:hAnsi="Times New Roman" w:cs="Times New Roman"/>
          <w:color w:val="000000"/>
          <w:sz w:val="20"/>
          <w:szCs w:val="20"/>
          <w:lang w:val="uz-Cyrl-UZ" w:eastAsia="ru-RU"/>
        </w:rPr>
        <w:t>А28 бандга</w:t>
      </w:r>
      <w:r>
        <w:rPr>
          <w:rFonts w:ascii="Times New Roman" w:eastAsia="Times New Roman" w:hAnsi="Times New Roman" w:cs="Times New Roman"/>
          <w:color w:val="000000"/>
          <w:sz w:val="20"/>
          <w:szCs w:val="20"/>
          <w:lang w:val="uz-Cyrl-UZ" w:eastAsia="ru-RU"/>
        </w:rPr>
        <w:t xml:space="preserve"> қаранг)</w:t>
      </w:r>
    </w:p>
    <w:p w14:paraId="3B60C2D0" w14:textId="4ABAF4FD"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(g)</w:t>
      </w:r>
      <w:r>
        <w:rPr>
          <w:rFonts w:ascii="Times New Roman" w:eastAsia="Times New Roman" w:hAnsi="Times New Roman" w:cs="Times New Roman"/>
          <w:color w:val="000000"/>
          <w:sz w:val="20"/>
          <w:szCs w:val="20"/>
          <w:lang w:val="uz-Cyrl-UZ" w:eastAsia="ru-RU"/>
        </w:rPr>
        <w:tab/>
        <w:t>Тармоқ – қуйидаги хусусиятларга эга бўлган кенгроқ тузилма: (</w:t>
      </w:r>
      <w:r w:rsidR="00AF7377" w:rsidRPr="00AF7377">
        <w:rPr>
          <w:rFonts w:ascii="Times New Roman" w:eastAsia="Times New Roman" w:hAnsi="Times New Roman" w:cs="Times New Roman"/>
          <w:color w:val="000000"/>
          <w:sz w:val="20"/>
          <w:szCs w:val="20"/>
          <w:lang w:val="uz-Cyrl-UZ" w:eastAsia="ru-RU"/>
        </w:rPr>
        <w:t>А28 бандга</w:t>
      </w:r>
      <w:r>
        <w:rPr>
          <w:rFonts w:ascii="Times New Roman" w:eastAsia="Times New Roman" w:hAnsi="Times New Roman" w:cs="Times New Roman"/>
          <w:color w:val="000000"/>
          <w:sz w:val="20"/>
          <w:szCs w:val="20"/>
          <w:lang w:val="uz-Cyrl-UZ" w:eastAsia="ru-RU"/>
        </w:rPr>
        <w:t xml:space="preserve"> қаранг) </w:t>
      </w:r>
    </w:p>
    <w:p w14:paraId="0A1E7165" w14:textId="62E7E724" w:rsidR="00666C0C" w:rsidRPr="00AF4019" w:rsidRDefault="00666C0C" w:rsidP="00336ADF">
      <w:pPr>
        <w:spacing w:before="240" w:after="75" w:line="240" w:lineRule="auto"/>
        <w:ind w:left="1843"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(i)</w:t>
      </w:r>
      <w:r>
        <w:rPr>
          <w:rFonts w:ascii="Times New Roman" w:eastAsia="Times New Roman" w:hAnsi="Times New Roman" w:cs="Times New Roman"/>
          <w:color w:val="000000"/>
          <w:sz w:val="20"/>
          <w:szCs w:val="20"/>
          <w:lang w:val="uz-Cyrl-UZ" w:eastAsia="ru-RU"/>
        </w:rPr>
        <w:tab/>
      </w:r>
      <w:r w:rsidR="00BD69F6">
        <w:rPr>
          <w:rFonts w:ascii="Times New Roman" w:eastAsia="Times New Roman" w:hAnsi="Times New Roman" w:cs="Times New Roman"/>
          <w:color w:val="000000"/>
          <w:sz w:val="20"/>
          <w:szCs w:val="20"/>
          <w:lang w:val="uz-Cyrl-UZ" w:eastAsia="ru-RU"/>
        </w:rPr>
        <w:t>Ҳамкорликка</w:t>
      </w:r>
      <w:r>
        <w:rPr>
          <w:rFonts w:ascii="Times New Roman" w:eastAsia="Times New Roman" w:hAnsi="Times New Roman" w:cs="Times New Roman"/>
          <w:color w:val="000000"/>
          <w:sz w:val="20"/>
          <w:szCs w:val="20"/>
          <w:lang w:val="uz-Cyrl-UZ" w:eastAsia="ru-RU"/>
        </w:rPr>
        <w:t xml:space="preserve"> қаратилган ва</w:t>
      </w:r>
    </w:p>
    <w:p w14:paraId="4CF0DC46" w14:textId="77777777" w:rsidR="00666C0C" w:rsidRPr="00AF4019" w:rsidRDefault="00666C0C" w:rsidP="00336ADF">
      <w:pPr>
        <w:spacing w:before="240" w:after="75" w:line="240" w:lineRule="auto"/>
        <w:ind w:left="1843"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(ii)</w:t>
      </w:r>
      <w:r>
        <w:rPr>
          <w:rFonts w:ascii="Times New Roman" w:eastAsia="Times New Roman" w:hAnsi="Times New Roman" w:cs="Times New Roman"/>
          <w:color w:val="000000"/>
          <w:sz w:val="20"/>
          <w:szCs w:val="20"/>
          <w:lang w:val="uz-Cyrl-UZ" w:eastAsia="ru-RU"/>
        </w:rPr>
        <w:tab/>
        <w:t>Фойда ёки харажатларни тақсимлашга ёки умумий мулкдорлик, назорат ёки бошқарувга, умумий сифатни бошқариш сиёсати ёки тартиб-таомилларига, умумий бизнес стратегиясига, умумий бренд номидан фойдаланишга ёки профессионал ресурсларнинг аҳамиятли қисмига эга бўлишга аниқ йўналтирилган.</w:t>
      </w:r>
    </w:p>
    <w:p w14:paraId="4F3F4631" w14:textId="77777777"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(h)</w:t>
      </w:r>
      <w:r>
        <w:rPr>
          <w:rFonts w:ascii="Times New Roman" w:eastAsia="Times New Roman" w:hAnsi="Times New Roman" w:cs="Times New Roman"/>
          <w:color w:val="000000"/>
          <w:sz w:val="20"/>
          <w:szCs w:val="20"/>
          <w:lang w:val="uz-Cyrl-UZ" w:eastAsia="ru-RU"/>
        </w:rPr>
        <w:tab/>
        <w:t>Партнёр - профессионал хизматлар топшириғининг бажарилиши бўйича ташкилотга мажбурият юклаш ваколатига эга бўлган ҳар қандай шахс.</w:t>
      </w:r>
    </w:p>
    <w:p w14:paraId="49749AB2" w14:textId="77777777"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(i)</w:t>
      </w:r>
      <w:r>
        <w:rPr>
          <w:rFonts w:ascii="Times New Roman" w:eastAsia="Times New Roman" w:hAnsi="Times New Roman" w:cs="Times New Roman"/>
          <w:color w:val="000000"/>
          <w:sz w:val="20"/>
          <w:szCs w:val="20"/>
          <w:lang w:val="uz-Cyrl-UZ" w:eastAsia="ru-RU"/>
        </w:rPr>
        <w:tab/>
        <w:t>Ходимлар - ташкилотдаги партнёрлар ва ишчи ходимлар.</w:t>
      </w:r>
    </w:p>
    <w:p w14:paraId="195F70CA" w14:textId="77777777"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(j)</w:t>
      </w:r>
      <w:r>
        <w:rPr>
          <w:rFonts w:ascii="Times New Roman" w:eastAsia="Times New Roman" w:hAnsi="Times New Roman" w:cs="Times New Roman"/>
          <w:color w:val="000000"/>
          <w:sz w:val="20"/>
          <w:szCs w:val="20"/>
          <w:lang w:val="uz-Cyrl-UZ" w:eastAsia="ru-RU"/>
        </w:rPr>
        <w:tab/>
        <w:t>Профессионал стандартлар - Аудитнинг халқаро стандартлари (АХСлар) ва тегишли ахлоқий талаблар.</w:t>
      </w:r>
    </w:p>
    <w:p w14:paraId="7D76ABDA" w14:textId="77777777"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(k)</w:t>
      </w:r>
      <w:r>
        <w:rPr>
          <w:rFonts w:ascii="Times New Roman" w:eastAsia="Times New Roman" w:hAnsi="Times New Roman" w:cs="Times New Roman"/>
          <w:color w:val="000000"/>
          <w:sz w:val="20"/>
          <w:szCs w:val="20"/>
          <w:lang w:val="uz-Cyrl-UZ" w:eastAsia="ru-RU"/>
        </w:rPr>
        <w:tab/>
        <w:t>Тегишли ахлоқий талаблар – аудит топшириғини бажаришда профессионал бухгалтерларга қўлланиладиган профессионал ахлоқ тамойиллари ва ахлоқий талаблар. Тегишли ахлоқий талаблар одатда Бухгалтерлар учун халқаро ахлоқ стандартлари кенгашининг Профессионал бухгалтерлар учун халқаро ахлоқ кодекси (Халқаро мустақиллик стандартларини ўз ичига олган) (ПБХАК кодекси)нинг молиявий ҳисобот аудитига тегишли қоидаларини, қатъийроқ бўлган миллий талаблар билан биргаликда, ўз ичига олади.</w:t>
      </w:r>
    </w:p>
    <w:p w14:paraId="4CABCC6C" w14:textId="77777777"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(l)</w:t>
      </w:r>
      <w:r>
        <w:rPr>
          <w:rFonts w:ascii="Times New Roman" w:eastAsia="Times New Roman" w:hAnsi="Times New Roman" w:cs="Times New Roman"/>
          <w:color w:val="000000"/>
          <w:sz w:val="20"/>
          <w:szCs w:val="20"/>
          <w:lang w:val="uz-Cyrl-UZ" w:eastAsia="ru-RU"/>
        </w:rPr>
        <w:tab/>
        <w:t xml:space="preserve">Жавоб (сифатни бошқариш тизимига нисбатан) - бир ёки бир нечта сифатга оид рискларни қамраб олиш учун ташкилот томонидан ишлаб чиқилган ва амалга оширилган сиёсатлар ёки тартиблар: </w:t>
      </w:r>
    </w:p>
    <w:p w14:paraId="75CE1962" w14:textId="77777777" w:rsidR="00666C0C" w:rsidRPr="00AF4019" w:rsidRDefault="00666C0C" w:rsidP="00336ADF">
      <w:pPr>
        <w:spacing w:before="240" w:after="75" w:line="240" w:lineRule="auto"/>
        <w:ind w:left="1843"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(i)</w:t>
      </w:r>
      <w:r>
        <w:rPr>
          <w:rFonts w:ascii="Times New Roman" w:eastAsia="Times New Roman" w:hAnsi="Times New Roman" w:cs="Times New Roman"/>
          <w:color w:val="000000"/>
          <w:sz w:val="20"/>
          <w:szCs w:val="20"/>
          <w:lang w:val="uz-Cyrl-UZ" w:eastAsia="ru-RU"/>
        </w:rPr>
        <w:tab/>
        <w:t>Сиёсат – сифатга оид рискни қамраб олиш учун нима қилиниши ёки қилинмаслиги кераклиги тўғрисидаги баёнотлар. Бундай баёнотлар ҳужжатлаштирилиши, мулоқотларда аниқ баён қилиниши ёки ҳаракатлар ва қарорлар орқали назарда тутилиши мумкин.</w:t>
      </w:r>
    </w:p>
    <w:p w14:paraId="7EB0AFBF" w14:textId="77777777" w:rsidR="00666C0C" w:rsidRPr="00AF4019" w:rsidRDefault="00666C0C" w:rsidP="00336ADF">
      <w:pPr>
        <w:spacing w:before="240" w:after="75" w:line="240" w:lineRule="auto"/>
        <w:ind w:left="1843"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(ii)</w:t>
      </w:r>
      <w:r>
        <w:rPr>
          <w:rFonts w:ascii="Times New Roman" w:eastAsia="Times New Roman" w:hAnsi="Times New Roman" w:cs="Times New Roman"/>
          <w:color w:val="000000"/>
          <w:sz w:val="20"/>
          <w:szCs w:val="20"/>
          <w:lang w:val="uz-Cyrl-UZ" w:eastAsia="ru-RU"/>
        </w:rPr>
        <w:tab/>
        <w:t>Тартиб таомиллар - сиёсатни амалга ошириш учун ҳаракатлар.</w:t>
      </w:r>
    </w:p>
    <w:p w14:paraId="5B5328FF" w14:textId="77777777" w:rsidR="00666C0C" w:rsidRPr="00AF4019" w:rsidRDefault="00666C0C" w:rsidP="00336ADF">
      <w:pPr>
        <w:spacing w:before="240" w:after="75"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(m)</w:t>
      </w:r>
      <w:r>
        <w:rPr>
          <w:rFonts w:ascii="Times New Roman" w:eastAsia="Times New Roman" w:hAnsi="Times New Roman" w:cs="Times New Roman"/>
          <w:color w:val="000000"/>
          <w:sz w:val="20"/>
          <w:szCs w:val="20"/>
          <w:lang w:val="uz-Cyrl-UZ" w:eastAsia="ru-RU"/>
        </w:rPr>
        <w:tab/>
        <w:t>Ишчи ходимлар - партнёрлардан ташқари мутахассислар, шу жумладан ташкилот ёллайдиган ҳар қандай экспертлар.</w:t>
      </w:r>
    </w:p>
    <w:p w14:paraId="2058AD29" w14:textId="77777777" w:rsidR="00666C0C" w:rsidRPr="00AF4019" w:rsidRDefault="00666C0C" w:rsidP="00666C0C">
      <w:pPr>
        <w:spacing w:before="240" w:after="75" w:line="240" w:lineRule="auto"/>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b/>
          <w:bCs/>
          <w:color w:val="000000"/>
          <w:lang w:val="uz-Cyrl-UZ" w:eastAsia="ru-RU"/>
        </w:rPr>
        <w:t>Талаблар</w:t>
      </w:r>
    </w:p>
    <w:p w14:paraId="04F7AE4D" w14:textId="77777777" w:rsidR="00666C0C" w:rsidRPr="00ED4E4E" w:rsidRDefault="00666C0C" w:rsidP="00666C0C">
      <w:pPr>
        <w:spacing w:before="240" w:after="75" w:line="240" w:lineRule="auto"/>
        <w:jc w:val="both"/>
        <w:rPr>
          <w:rFonts w:ascii="Times New Roman" w:eastAsia="Times New Roman" w:hAnsi="Times New Roman" w:cs="Times New Roman"/>
          <w:b/>
          <w:color w:val="000000"/>
          <w:sz w:val="20"/>
          <w:szCs w:val="20"/>
          <w:lang w:val="uz-Cyrl-UZ" w:eastAsia="ru-RU"/>
        </w:rPr>
      </w:pPr>
      <w:r w:rsidRPr="00ED4E4E">
        <w:rPr>
          <w:rFonts w:ascii="Times New Roman" w:eastAsia="Times New Roman" w:hAnsi="Times New Roman" w:cs="Times New Roman"/>
          <w:b/>
          <w:bCs/>
          <w:iCs/>
          <w:color w:val="000000"/>
          <w:sz w:val="20"/>
          <w:szCs w:val="20"/>
          <w:lang w:val="uz-Cyrl-UZ" w:eastAsia="ru-RU"/>
        </w:rPr>
        <w:t>Аудитда сифатни бошқариш ва таъминлаш бўйича раҳбарлик жавобгарликлари</w:t>
      </w:r>
    </w:p>
    <w:p w14:paraId="2CE6807D" w14:textId="504C5CD2" w:rsidR="00666C0C" w:rsidRPr="00AF4019" w:rsidRDefault="00666C0C" w:rsidP="00666C0C">
      <w:pPr>
        <w:spacing w:before="240" w:after="75"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13.</w:t>
      </w:r>
      <w:r>
        <w:rPr>
          <w:rFonts w:ascii="Times New Roman" w:eastAsia="Times New Roman" w:hAnsi="Times New Roman" w:cs="Times New Roman"/>
          <w:color w:val="000000"/>
          <w:sz w:val="20"/>
          <w:szCs w:val="20"/>
          <w:lang w:val="uz-Cyrl-UZ" w:eastAsia="ru-RU"/>
        </w:rPr>
        <w:tab/>
        <w:t>Топшириқ раҳбари аудит топшириғида сифатни бошқариш ва унга эришиш учун умумий жавобгарликни, шу жумладан ташкилот маданияти ва топшириқ гуруҳи аъзоларидан кутилаётган хулқ-атворни таъкидлайдиган топшириқ муҳитини яратиш учун жавобгарликни ўз зиммасига олиши лозим. Буни амалга оширишда, топшириқ раҳбари топшириқнинг характери ва вазиятларини ҳисобга олган ҳолда қабул қилинган муҳим мулоҳазалар ва келиб чиқилган хулосалар тўғри эканлигини аниқлаш учун асосга эга бўлиши учун бутун аудит топшириғи давомида етарли ва муносиб тарзда иштирок этиши лозим. (</w:t>
      </w:r>
      <w:r w:rsidR="00336ADF">
        <w:rPr>
          <w:rFonts w:ascii="Times New Roman" w:eastAsia="Times New Roman" w:hAnsi="Times New Roman" w:cs="Times New Roman"/>
          <w:color w:val="000000"/>
          <w:sz w:val="20"/>
          <w:szCs w:val="20"/>
          <w:lang w:val="uz-Cyrl-UZ" w:eastAsia="ru-RU"/>
        </w:rPr>
        <w:t>А29-А38</w:t>
      </w:r>
      <w:r>
        <w:rPr>
          <w:rFonts w:ascii="Times New Roman" w:eastAsia="Times New Roman" w:hAnsi="Times New Roman" w:cs="Times New Roman"/>
          <w:color w:val="000000"/>
          <w:sz w:val="20"/>
          <w:szCs w:val="20"/>
          <w:lang w:val="uz-Cyrl-UZ" w:eastAsia="ru-RU"/>
        </w:rPr>
        <w:t xml:space="preserve"> бандларига қаранг)</w:t>
      </w:r>
    </w:p>
    <w:p w14:paraId="21DBFDF3" w14:textId="520E80EE"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14.</w:t>
      </w:r>
      <w:r>
        <w:rPr>
          <w:rFonts w:ascii="Times New Roman" w:eastAsia="Times New Roman" w:hAnsi="Times New Roman" w:cs="Times New Roman"/>
          <w:color w:val="000000"/>
          <w:sz w:val="20"/>
          <w:szCs w:val="20"/>
          <w:lang w:val="uz-Cyrl-UZ" w:eastAsia="ru-RU"/>
        </w:rPr>
        <w:tab/>
        <w:t>13-бандда тавсифланган муҳитни яратишда, топшириқ раҳбари ташкилотнинг сифатга бўлган содиқлигини акс эттирадиган ва топшириқ гуруҳи аъзоларидан кутилаётган хулқ-атворни белгилайдиган ва хабар қиладиган аниқ, изчил ва самарали ҳаракатлар амалга оширилиши учун жавобгарликни, шу жумладан қуйидагиларни таъкидлашни ўз зиммасига олиши лозим,: (</w:t>
      </w:r>
      <w:r w:rsidR="00336ADF">
        <w:rPr>
          <w:rFonts w:ascii="Times New Roman" w:eastAsia="Times New Roman" w:hAnsi="Times New Roman" w:cs="Times New Roman"/>
          <w:color w:val="000000"/>
          <w:sz w:val="20"/>
          <w:szCs w:val="20"/>
          <w:lang w:val="uz-Cyrl-UZ" w:eastAsia="ru-RU"/>
        </w:rPr>
        <w:t>А31-А35</w:t>
      </w:r>
      <w:r>
        <w:rPr>
          <w:rFonts w:ascii="Times New Roman" w:eastAsia="Times New Roman" w:hAnsi="Times New Roman" w:cs="Times New Roman"/>
          <w:color w:val="000000"/>
          <w:sz w:val="20"/>
          <w:szCs w:val="20"/>
          <w:lang w:val="uz-Cyrl-UZ" w:eastAsia="ru-RU"/>
        </w:rPr>
        <w:t xml:space="preserve"> бандларига қаранг)</w:t>
      </w:r>
    </w:p>
    <w:p w14:paraId="0FAA1225" w14:textId="13D0724D" w:rsidR="00666C0C" w:rsidRPr="00AF4019" w:rsidRDefault="00336ADF" w:rsidP="00336ADF">
      <w:pPr>
        <w:spacing w:before="240" w:after="0"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lastRenderedPageBreak/>
        <w:t>(a)</w:t>
      </w:r>
      <w:r>
        <w:rPr>
          <w:rFonts w:ascii="Times New Roman" w:eastAsia="Times New Roman" w:hAnsi="Times New Roman" w:cs="Times New Roman"/>
          <w:color w:val="000000"/>
          <w:sz w:val="20"/>
          <w:szCs w:val="20"/>
          <w:lang w:val="uz-Cyrl-UZ" w:eastAsia="ru-RU"/>
        </w:rPr>
        <w:tab/>
      </w:r>
      <w:r w:rsidR="00666C0C">
        <w:rPr>
          <w:rFonts w:ascii="Times New Roman" w:eastAsia="Times New Roman" w:hAnsi="Times New Roman" w:cs="Times New Roman"/>
          <w:color w:val="000000"/>
          <w:sz w:val="20"/>
          <w:szCs w:val="20"/>
          <w:lang w:val="uz-Cyrl-UZ" w:eastAsia="ru-RU"/>
        </w:rPr>
        <w:t>Барча топшириқ гуруҳи аъзолари топшириқ даражасида сифатни бошқариш ва унга эришишда ҳисса қўшиш учун жавобгар эканлиги.</w:t>
      </w:r>
    </w:p>
    <w:p w14:paraId="0A86D822"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(b)</w:t>
      </w:r>
      <w:r>
        <w:rPr>
          <w:rFonts w:ascii="Times New Roman" w:eastAsia="Times New Roman" w:hAnsi="Times New Roman" w:cs="Times New Roman"/>
          <w:color w:val="000000"/>
          <w:sz w:val="20"/>
          <w:szCs w:val="20"/>
          <w:lang w:val="uz-Cyrl-UZ" w:eastAsia="ru-RU"/>
        </w:rPr>
        <w:tab/>
        <w:t>Топшириқ гуруҳи аъзолари учун профессионал ахлоқ, қадриятлар ва муносабатларнинг аҳамияти;</w:t>
      </w:r>
    </w:p>
    <w:p w14:paraId="721E36C9"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(c)</w:t>
      </w:r>
      <w:r>
        <w:rPr>
          <w:rFonts w:ascii="Times New Roman" w:eastAsia="Times New Roman" w:hAnsi="Times New Roman" w:cs="Times New Roman"/>
          <w:color w:val="000000"/>
          <w:sz w:val="20"/>
          <w:szCs w:val="20"/>
          <w:lang w:val="uz-Cyrl-UZ" w:eastAsia="ru-RU"/>
        </w:rPr>
        <w:tab/>
        <w:t>Топшириқ гуруҳи ичида очиқ ва самарали мулоқотнинг аҳамияти ва топшириқ гуруҳи аъзоларининг ўз хавотирларини жазоланишдан қўрқмасдан кўтариш қобилиятини қўллаб-қувватлаш; ва</w:t>
      </w:r>
    </w:p>
    <w:p w14:paraId="0C28C432"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color w:val="000000"/>
          <w:sz w:val="20"/>
          <w:szCs w:val="20"/>
          <w:lang w:val="uz-Cyrl-UZ" w:eastAsia="ru-RU"/>
        </w:rPr>
        <w:t>(d)</w:t>
      </w:r>
      <w:r>
        <w:rPr>
          <w:rFonts w:ascii="Times New Roman" w:eastAsia="Times New Roman" w:hAnsi="Times New Roman" w:cs="Times New Roman"/>
          <w:color w:val="000000"/>
          <w:sz w:val="20"/>
          <w:szCs w:val="20"/>
          <w:lang w:val="uz-Cyrl-UZ" w:eastAsia="ru-RU"/>
        </w:rPr>
        <w:tab/>
        <w:t>Ҳар бир топшириқ гуруҳи аъзосининг бутун аудит топшириғи давомида профессионал скептицизмни қўллаш аҳамияти.</w:t>
      </w:r>
    </w:p>
    <w:p w14:paraId="12FB595B" w14:textId="616FE186"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15.</w:t>
      </w:r>
      <w:r>
        <w:rPr>
          <w:rFonts w:ascii="Times New Roman" w:eastAsia="Times New Roman" w:hAnsi="Times New Roman" w:cs="Times New Roman"/>
          <w:color w:val="000000"/>
          <w:sz w:val="20"/>
          <w:szCs w:val="20"/>
          <w:lang w:val="uz-Cyrl-UZ" w:eastAsia="ru-RU"/>
        </w:rPr>
        <w:tab/>
        <w:t xml:space="preserve">Агар топшириқ раҳбари ушбу АХС талабларига риоя қилишда унга ёрдам бериш учун ушбу АХС талаби билан боғлиқ тартиб-таомиллар, вазифалар ёки ҳаракатларни ишлаб чиқиш ёки бажаришни топшириқ гуруҳининг бошқа аъзоларига топширса, топшириқ раҳбари топшириқ гуруҳининг ўша аъзоларини йўналтириш ва назорат қилиш ҳамда уларнинг ишини кўриб чиқиш орқали аудит топшириғида сифатни бошқариш ва унга эришиш учун умумий жавобгарликни ўз зиммасида сақлаб қолиши лозим. </w:t>
      </w:r>
      <w:r w:rsidR="00336ADF">
        <w:rPr>
          <w:rFonts w:ascii="Times New Roman" w:eastAsia="Times New Roman" w:hAnsi="Times New Roman" w:cs="Times New Roman"/>
          <w:color w:val="000000"/>
          <w:sz w:val="20"/>
          <w:szCs w:val="20"/>
          <w:lang w:val="uz-Cyrl-UZ" w:eastAsia="ru-RU"/>
        </w:rPr>
        <w:t>(9-банд, А38 бандига қаранг)</w:t>
      </w:r>
    </w:p>
    <w:p w14:paraId="4F9FAB75" w14:textId="77777777" w:rsidR="00666C0C" w:rsidRPr="00AF4019" w:rsidRDefault="00666C0C" w:rsidP="00666C0C">
      <w:pPr>
        <w:spacing w:before="240" w:after="45" w:line="240" w:lineRule="auto"/>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Мустақилликка оид талаблар ҳамда бошқа тегишли ахлоқий талаблар.</w:t>
      </w:r>
    </w:p>
    <w:p w14:paraId="3B819892" w14:textId="466A3ADF"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16.</w:t>
      </w:r>
      <w:r>
        <w:rPr>
          <w:rFonts w:ascii="Times New Roman" w:eastAsia="Times New Roman" w:hAnsi="Times New Roman" w:cs="Times New Roman"/>
          <w:color w:val="000000"/>
          <w:sz w:val="20"/>
          <w:szCs w:val="20"/>
          <w:lang w:val="uz-Cyrl-UZ" w:eastAsia="ru-RU"/>
        </w:rPr>
        <w:tab/>
        <w:t>Топшириқ раҳбари аудит топшириғининг характери ва вазиятларини ҳисобга олган ҳолда қўлланиладиган тегишли ахлоқий талабларни, шу жумладан мустақилликка оид талабларни тушуниши лозим. (</w:t>
      </w:r>
      <w:r w:rsidR="00336ADF">
        <w:rPr>
          <w:rFonts w:ascii="Times New Roman" w:eastAsia="Times New Roman" w:hAnsi="Times New Roman" w:cs="Times New Roman"/>
          <w:color w:val="000000"/>
          <w:sz w:val="20"/>
          <w:szCs w:val="20"/>
          <w:lang w:val="uz-Cyrl-UZ" w:eastAsia="ru-RU"/>
        </w:rPr>
        <w:t>А39-А43, А49</w:t>
      </w:r>
      <w:r>
        <w:rPr>
          <w:rFonts w:ascii="Times New Roman" w:eastAsia="Times New Roman" w:hAnsi="Times New Roman" w:cs="Times New Roman"/>
          <w:color w:val="000000"/>
          <w:sz w:val="20"/>
          <w:szCs w:val="20"/>
          <w:lang w:val="uz-Cyrl-UZ" w:eastAsia="ru-RU"/>
        </w:rPr>
        <w:t xml:space="preserve"> бандларига қаранг).</w:t>
      </w:r>
    </w:p>
    <w:p w14:paraId="75C6F68C" w14:textId="77758D5B" w:rsidR="00666C0C" w:rsidRPr="00AF4019" w:rsidRDefault="00666C0C" w:rsidP="00666C0C">
      <w:pPr>
        <w:pStyle w:val="List1"/>
        <w:spacing w:before="240"/>
        <w:ind w:left="705" w:hanging="705"/>
        <w:rPr>
          <w:lang w:val="uz-Cyrl-UZ"/>
        </w:rPr>
      </w:pPr>
      <w:r>
        <w:rPr>
          <w:lang w:val="uz-Cyrl-UZ"/>
        </w:rPr>
        <w:t>17.</w:t>
      </w:r>
      <w:r>
        <w:rPr>
          <w:lang w:val="uz-Cyrl-UZ"/>
        </w:rPr>
        <w:tab/>
        <w:t>Топшириқ раҳбари топшириқ гуруҳининг бошқа аъзолари аудит топшириғининг характери ва вазиятларини ҳисобга олган ҳолда қўлланиладиган тегишли ахлоқий талаблар билан, ва ташкилотнинг тегишли сиёсати ёки тартиб-таомиллари билан, шу жумладан қуйидагиларни қамраб оладиган жиҳатлар билан хабардор қилинганлиги учун жавобгарликни ўз зиммасига олиши лозим: (</w:t>
      </w:r>
      <w:r w:rsidR="00336ADF">
        <w:rPr>
          <w:lang w:val="uz-Cyrl-UZ"/>
        </w:rPr>
        <w:t>А24-А26, А41-А45</w:t>
      </w:r>
      <w:r>
        <w:rPr>
          <w:lang w:val="uz-Cyrl-UZ"/>
        </w:rPr>
        <w:t xml:space="preserve"> бандларига қаранг)</w:t>
      </w:r>
    </w:p>
    <w:p w14:paraId="6CED4D12" w14:textId="602D654E" w:rsidR="00666C0C" w:rsidRPr="00AF4019" w:rsidRDefault="00666C0C" w:rsidP="00336ADF">
      <w:pPr>
        <w:pStyle w:val="23"/>
        <w:spacing w:before="240"/>
        <w:ind w:left="1276" w:hanging="567"/>
        <w:rPr>
          <w:lang w:val="uz-Cyrl-UZ"/>
        </w:rPr>
      </w:pPr>
      <w:r>
        <w:rPr>
          <w:lang w:val="uz-Cyrl-UZ"/>
        </w:rPr>
        <w:t>(a)</w:t>
      </w:r>
      <w:r>
        <w:rPr>
          <w:lang w:val="uz-Cyrl-UZ"/>
        </w:rPr>
        <w:tab/>
        <w:t>Тегишли ахлоқий талабларга, шу жумладан мустақилликка оид талабларга риоя қилишга та</w:t>
      </w:r>
      <w:r w:rsidR="00BD69F6">
        <w:rPr>
          <w:lang w:val="uz-Cyrl-UZ"/>
        </w:rPr>
        <w:t>ҳ</w:t>
      </w:r>
      <w:r>
        <w:rPr>
          <w:lang w:val="uz-Cyrl-UZ"/>
        </w:rPr>
        <w:t xml:space="preserve">дидларни аниқлаш, баҳолаш ва бартараф этиш; </w:t>
      </w:r>
    </w:p>
    <w:p w14:paraId="66B2A140" w14:textId="24BAB815" w:rsidR="00666C0C" w:rsidRPr="00AF4019" w:rsidRDefault="00666C0C" w:rsidP="00336ADF">
      <w:pPr>
        <w:pStyle w:val="23"/>
        <w:tabs>
          <w:tab w:val="clear" w:pos="1240"/>
          <w:tab w:val="left" w:pos="1050"/>
        </w:tabs>
        <w:spacing w:before="240"/>
        <w:ind w:left="1276" w:hanging="567"/>
        <w:rPr>
          <w:lang w:val="uz-Cyrl-UZ"/>
        </w:rPr>
      </w:pPr>
      <w:r>
        <w:rPr>
          <w:lang w:val="uz-Cyrl-UZ"/>
        </w:rPr>
        <w:t>(b)</w:t>
      </w:r>
      <w:r>
        <w:rPr>
          <w:lang w:val="uz-Cyrl-UZ"/>
        </w:rPr>
        <w:tab/>
      </w:r>
      <w:r w:rsidR="00336ADF" w:rsidRPr="00BD69F6">
        <w:rPr>
          <w:lang w:val="uz-Cyrl-UZ"/>
        </w:rPr>
        <w:tab/>
      </w:r>
      <w:r>
        <w:rPr>
          <w:lang w:val="uz-Cyrl-UZ"/>
        </w:rPr>
        <w:t>Тегишли ахлоқий талабларнинг, шу жумладан мустақилликка оид талабларнинг бузилишига сабаб бўлиши мумкин бўлган ҳолатлар, ва бузилишлар тўғрисида хабардор бўлганда топшириқ гуруҳи аъзоларининг жавобгарликлари; ва</w:t>
      </w:r>
    </w:p>
    <w:p w14:paraId="6DE0FBE0" w14:textId="77777777" w:rsidR="00666C0C" w:rsidRPr="00AF4019" w:rsidRDefault="00666C0C" w:rsidP="00336ADF">
      <w:pPr>
        <w:spacing w:before="240" w:line="240" w:lineRule="auto"/>
        <w:ind w:left="1276" w:hanging="567"/>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rPr>
        <w:t>(c)</w:t>
      </w:r>
      <w:r>
        <w:rPr>
          <w:rFonts w:ascii="Times New Roman" w:hAnsi="Times New Roman" w:cs="Times New Roman"/>
          <w:sz w:val="20"/>
          <w:szCs w:val="20"/>
          <w:lang w:val="uz-Cyrl-UZ"/>
        </w:rPr>
        <w:tab/>
        <w:t>Ташкилот томонидан қонунлар ва норматив ҳужжатларга риоя қилмаслик ҳолати тўғрисида хабардор бўлганда топшириқ гуруҳи аъзоларининг жавобгарликлари.</w:t>
      </w:r>
      <w:r>
        <w:rPr>
          <w:rStyle w:val="ae"/>
          <w:rFonts w:ascii="Times New Roman" w:hAnsi="Times New Roman" w:cs="Times New Roman"/>
          <w:sz w:val="20"/>
          <w:szCs w:val="20"/>
          <w:lang w:val="uz-Cyrl-UZ"/>
        </w:rPr>
        <w:footnoteReference w:customMarkFollows="1" w:id="5"/>
        <w:t>6</w:t>
      </w:r>
    </w:p>
    <w:p w14:paraId="6B2BA23B" w14:textId="0AC958E6"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18.</w:t>
      </w:r>
      <w:r>
        <w:rPr>
          <w:rFonts w:ascii="Times New Roman" w:eastAsia="Times New Roman" w:hAnsi="Times New Roman" w:cs="Times New Roman"/>
          <w:color w:val="000000"/>
          <w:sz w:val="20"/>
          <w:szCs w:val="20"/>
          <w:lang w:val="uz-Cyrl-UZ" w:eastAsia="ru-RU"/>
        </w:rPr>
        <w:tab/>
        <w:t xml:space="preserve">Агар топшириқ раҳбарининг эътиборига тегишли ахлоқий талабларга риоя қилишга таҳдид мавжудлигини кўрсатадиган масалалар етиб келса, топшириқ раҳбари ташкилотнинг сиёсати ёки тартиб-таомилларига риоя қилиш орқали, ташкилотдан, топшириқ гуруҳидан ёки бошқа манбалардан олинган тегишли маълумотлардан фойдаланиб, таҳдидни баҳолаши ва тегишли чоралар кўриши лозим. </w:t>
      </w:r>
      <w:r w:rsidR="00336ADF">
        <w:rPr>
          <w:rFonts w:ascii="Times New Roman" w:eastAsia="Times New Roman" w:hAnsi="Times New Roman" w:cs="Times New Roman"/>
          <w:color w:val="000000"/>
          <w:sz w:val="20"/>
          <w:szCs w:val="20"/>
          <w:lang w:val="uz-Cyrl-UZ" w:eastAsia="ru-RU"/>
        </w:rPr>
        <w:t>(А44-А45 бандларига қаранг)</w:t>
      </w:r>
    </w:p>
    <w:p w14:paraId="03FB93F8" w14:textId="1F899C89"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19.</w:t>
      </w:r>
      <w:r>
        <w:rPr>
          <w:rFonts w:ascii="Times New Roman" w:eastAsia="Times New Roman" w:hAnsi="Times New Roman" w:cs="Times New Roman"/>
          <w:color w:val="000000"/>
          <w:sz w:val="20"/>
          <w:szCs w:val="20"/>
          <w:lang w:val="uz-Cyrl-UZ" w:eastAsia="ru-RU"/>
        </w:rPr>
        <w:tab/>
        <w:t xml:space="preserve">Топшириқ раҳбари бутун аудит топшириғи давомида кузатиш ва зарур бўлганда сўровлар ўтказиш орқали, топшириқ гуруҳи аъзолари томонидан тегишли ахлоқий талабларни ёки ташкилотнинг тегишли сиёсати ёки тартиб-таомилларини бузилишига нисбатан ҳушёр бўлиб туриши лозим. </w:t>
      </w:r>
      <w:r w:rsidR="00336ADF">
        <w:rPr>
          <w:rFonts w:ascii="Times New Roman" w:eastAsia="Times New Roman" w:hAnsi="Times New Roman" w:cs="Times New Roman"/>
          <w:color w:val="000000"/>
          <w:sz w:val="20"/>
          <w:szCs w:val="20"/>
          <w:lang w:val="uz-Cyrl-UZ" w:eastAsia="ru-RU"/>
        </w:rPr>
        <w:t>(А47 бандига қаранг)</w:t>
      </w:r>
      <w:r>
        <w:rPr>
          <w:rFonts w:ascii="Times New Roman" w:eastAsia="Times New Roman" w:hAnsi="Times New Roman" w:cs="Times New Roman"/>
          <w:color w:val="000000"/>
          <w:sz w:val="20"/>
          <w:szCs w:val="20"/>
          <w:lang w:val="uz-Cyrl-UZ" w:eastAsia="ru-RU"/>
        </w:rPr>
        <w:t>.</w:t>
      </w:r>
    </w:p>
    <w:p w14:paraId="65683F2C" w14:textId="77777777"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20.</w:t>
      </w:r>
      <w:r>
        <w:rPr>
          <w:rFonts w:ascii="Times New Roman" w:eastAsia="Times New Roman" w:hAnsi="Times New Roman" w:cs="Times New Roman"/>
          <w:color w:val="000000"/>
          <w:sz w:val="20"/>
          <w:szCs w:val="20"/>
          <w:lang w:val="uz-Cyrl-UZ" w:eastAsia="ru-RU"/>
        </w:rPr>
        <w:tab/>
        <w:t>Агар топшириқ раҳбарининг эътиборига ташкилотнинг сифатни бошқариш тизими орқали ёки бошқа манбалардан, аудит топшириғининг характери ва вазиятларига қўлланиладиган тегишли ахлоқий талаблар бажарилмаганлигини кўрсатадиган масалалар етиб келса, топшириқ раҳбари, ташкилотдаги бошқалар билан маслаҳатлашган ҳолда, тегишли чоралар кўриши лозим. (А46 бандига қаранг).</w:t>
      </w:r>
    </w:p>
    <w:p w14:paraId="6B4C7005" w14:textId="5C1A047D"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21.</w:t>
      </w:r>
      <w:r>
        <w:rPr>
          <w:rFonts w:ascii="Times New Roman" w:eastAsia="Times New Roman" w:hAnsi="Times New Roman" w:cs="Times New Roman"/>
          <w:color w:val="000000"/>
          <w:sz w:val="20"/>
          <w:szCs w:val="20"/>
          <w:lang w:val="uz-Cyrl-UZ" w:eastAsia="ru-RU"/>
        </w:rPr>
        <w:tab/>
        <w:t>Аудиторлик хулосасига сана қўйишдан олдин, топшириқ раҳбари тегишли ахлоқий талаблар, шу жумладан мустақилликка оид талаблар бажарилганлигини аниқлаш учун жавобгарликни ўз зиммасига олиши лозим. (</w:t>
      </w:r>
      <w:r w:rsidR="00336ADF">
        <w:rPr>
          <w:rFonts w:ascii="Times New Roman" w:eastAsia="Times New Roman" w:hAnsi="Times New Roman" w:cs="Times New Roman"/>
          <w:color w:val="000000"/>
          <w:sz w:val="20"/>
          <w:szCs w:val="20"/>
          <w:lang w:val="uz-Cyrl-UZ" w:eastAsia="ru-RU"/>
        </w:rPr>
        <w:t>А39 ва А48</w:t>
      </w:r>
      <w:r>
        <w:rPr>
          <w:rFonts w:ascii="Times New Roman" w:eastAsia="Times New Roman" w:hAnsi="Times New Roman" w:cs="Times New Roman"/>
          <w:color w:val="000000"/>
          <w:sz w:val="20"/>
          <w:szCs w:val="20"/>
          <w:lang w:val="uz-Cyrl-UZ" w:eastAsia="ru-RU"/>
        </w:rPr>
        <w:t xml:space="preserve"> бандларига қаранг).</w:t>
      </w:r>
    </w:p>
    <w:p w14:paraId="6E726560" w14:textId="77777777" w:rsidR="00666C0C" w:rsidRPr="00AF4019" w:rsidRDefault="00666C0C" w:rsidP="00666C0C">
      <w:pPr>
        <w:spacing w:before="240" w:after="0" w:line="240" w:lineRule="auto"/>
        <w:jc w:val="both"/>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Мижоз муносабатлари ва аудит топшириқларини қабул қилиш ва давом эттириш</w:t>
      </w:r>
    </w:p>
    <w:p w14:paraId="35A813EE" w14:textId="2DF4F470"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lastRenderedPageBreak/>
        <w:t>22.</w:t>
      </w:r>
      <w:r>
        <w:rPr>
          <w:rFonts w:ascii="Times New Roman" w:eastAsia="Times New Roman" w:hAnsi="Times New Roman" w:cs="Times New Roman"/>
          <w:color w:val="000000"/>
          <w:sz w:val="20"/>
          <w:szCs w:val="20"/>
          <w:lang w:val="uz-Cyrl-UZ" w:eastAsia="ru-RU"/>
        </w:rPr>
        <w:tab/>
        <w:t>Топшириқ раҳбари мижозлар билан муносабатларни ва аудит топшириқларини қабул қилиш ва давом эттириш бўйича ташкилотнинг сиёсати ёки тартиб-таомилларига риоя қилинганлигини ва бу борада қабул қилинган хулосалар тўғри эканлигини аниқлаши лозим. (</w:t>
      </w:r>
      <w:r w:rsidR="00336ADF">
        <w:rPr>
          <w:rFonts w:ascii="Times New Roman" w:eastAsia="Times New Roman" w:hAnsi="Times New Roman" w:cs="Times New Roman"/>
          <w:color w:val="000000"/>
          <w:sz w:val="20"/>
          <w:szCs w:val="20"/>
          <w:lang w:val="uz-Cyrl-UZ" w:eastAsia="ru-RU"/>
        </w:rPr>
        <w:t>А50-А53, А59</w:t>
      </w:r>
      <w:r>
        <w:rPr>
          <w:rFonts w:ascii="Times New Roman" w:eastAsia="Times New Roman" w:hAnsi="Times New Roman" w:cs="Times New Roman"/>
          <w:color w:val="000000"/>
          <w:sz w:val="20"/>
          <w:szCs w:val="20"/>
          <w:lang w:val="uz-Cyrl-UZ" w:eastAsia="ru-RU"/>
        </w:rPr>
        <w:t xml:space="preserve"> бандларига қаранг).</w:t>
      </w:r>
    </w:p>
    <w:p w14:paraId="0C115546" w14:textId="2BA13ACB"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23.</w:t>
      </w:r>
      <w:r>
        <w:rPr>
          <w:rFonts w:ascii="Times New Roman" w:eastAsia="Times New Roman" w:hAnsi="Times New Roman" w:cs="Times New Roman"/>
          <w:color w:val="000000"/>
          <w:sz w:val="20"/>
          <w:szCs w:val="20"/>
          <w:lang w:val="uz-Cyrl-UZ" w:eastAsia="ru-RU"/>
        </w:rPr>
        <w:tab/>
        <w:t>Топшириқ раҳбари АХСларга мувофиқ аудит топшириғини режалаштириш ва бажаришда ҳамда ушбу АХС талабларига риоя қилишда қабул қилиш ва давом эттириш жараёнида олинган маълумотларни ҳисобга олиши лозим. (</w:t>
      </w:r>
      <w:r w:rsidR="00336ADF">
        <w:rPr>
          <w:rFonts w:ascii="Times New Roman" w:eastAsia="Times New Roman" w:hAnsi="Times New Roman" w:cs="Times New Roman"/>
          <w:color w:val="000000"/>
          <w:sz w:val="20"/>
          <w:szCs w:val="20"/>
          <w:lang w:val="uz-Cyrl-UZ" w:eastAsia="ru-RU"/>
        </w:rPr>
        <w:t>А54-А57</w:t>
      </w:r>
      <w:r>
        <w:rPr>
          <w:rFonts w:ascii="Times New Roman" w:eastAsia="Times New Roman" w:hAnsi="Times New Roman" w:cs="Times New Roman"/>
          <w:color w:val="000000"/>
          <w:sz w:val="20"/>
          <w:szCs w:val="20"/>
          <w:lang w:val="uz-Cyrl-UZ" w:eastAsia="ru-RU"/>
        </w:rPr>
        <w:t xml:space="preserve"> бандларига қаранг)</w:t>
      </w:r>
    </w:p>
    <w:p w14:paraId="100120AB" w14:textId="095A5498"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24.</w:t>
      </w:r>
      <w:r>
        <w:rPr>
          <w:rFonts w:ascii="Times New Roman" w:eastAsia="Times New Roman" w:hAnsi="Times New Roman" w:cs="Times New Roman"/>
          <w:color w:val="000000"/>
          <w:sz w:val="20"/>
          <w:szCs w:val="20"/>
          <w:lang w:val="uz-Cyrl-UZ" w:eastAsia="ru-RU"/>
        </w:rPr>
        <w:tab/>
        <w:t xml:space="preserve">Агар топшириқ гуруҳи ташкилот мижоз билан муносабатларни ёки муайян топшириқни қабул қилиш ёки давом эттиришдан олдин ўша маълумотни билганида, ташкилот аудит топшириғини рад этишига сабаб бўлиши мумкин бўлган маълумотдан хабардор бўлса, топшириқ раҳбари бу маълумотни дарҳол ташкилотга етказиши лозим, шунда ташкилот ва топшириқ раҳбари зарур чораларни кўриши мумкин. </w:t>
      </w:r>
      <w:r w:rsidR="00336ADF">
        <w:rPr>
          <w:rFonts w:ascii="Times New Roman" w:eastAsia="Times New Roman" w:hAnsi="Times New Roman" w:cs="Times New Roman"/>
          <w:color w:val="000000"/>
          <w:sz w:val="20"/>
          <w:szCs w:val="20"/>
          <w:lang w:val="uz-Cyrl-UZ" w:eastAsia="ru-RU"/>
        </w:rPr>
        <w:t>(А58 бандига қаранг)</w:t>
      </w:r>
      <w:r>
        <w:rPr>
          <w:rFonts w:ascii="Times New Roman" w:eastAsia="Times New Roman" w:hAnsi="Times New Roman" w:cs="Times New Roman"/>
          <w:color w:val="000000"/>
          <w:sz w:val="20"/>
          <w:szCs w:val="20"/>
          <w:lang w:val="uz-Cyrl-UZ" w:eastAsia="ru-RU"/>
        </w:rPr>
        <w:t>.</w:t>
      </w:r>
    </w:p>
    <w:p w14:paraId="164F097B" w14:textId="77777777" w:rsidR="00666C0C" w:rsidRPr="00ED4E4E" w:rsidRDefault="00666C0C" w:rsidP="00666C0C">
      <w:pPr>
        <w:spacing w:before="240" w:after="0" w:line="240" w:lineRule="auto"/>
        <w:jc w:val="both"/>
        <w:rPr>
          <w:rFonts w:ascii="Times New Roman" w:eastAsia="Times New Roman" w:hAnsi="Times New Roman" w:cs="Times New Roman"/>
          <w:b/>
          <w:bCs/>
          <w:iCs/>
          <w:color w:val="000000"/>
          <w:sz w:val="20"/>
          <w:szCs w:val="20"/>
          <w:lang w:val="uz-Cyrl-UZ" w:eastAsia="ru-RU"/>
        </w:rPr>
      </w:pPr>
      <w:r w:rsidRPr="00ED4E4E">
        <w:rPr>
          <w:rFonts w:ascii="Times New Roman" w:eastAsia="Times New Roman" w:hAnsi="Times New Roman" w:cs="Times New Roman"/>
          <w:b/>
          <w:bCs/>
          <w:iCs/>
          <w:color w:val="000000"/>
          <w:sz w:val="20"/>
          <w:szCs w:val="20"/>
          <w:lang w:val="uz-Cyrl-UZ" w:eastAsia="ru-RU"/>
        </w:rPr>
        <w:t>Топшириқ ресурслари</w:t>
      </w:r>
    </w:p>
    <w:p w14:paraId="712B607D" w14:textId="595473B3"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25.</w:t>
      </w:r>
      <w:r>
        <w:rPr>
          <w:rFonts w:ascii="Times New Roman" w:eastAsia="Times New Roman" w:hAnsi="Times New Roman" w:cs="Times New Roman"/>
          <w:color w:val="000000"/>
          <w:sz w:val="20"/>
          <w:szCs w:val="20"/>
          <w:lang w:val="uz-Cyrl-UZ" w:eastAsia="ru-RU"/>
        </w:rPr>
        <w:tab/>
        <w:t>Топшириқ раҳбари аудит топшириғининг характери ва вазиятларини, ташкилотнинг сиёсати ёки тартиб-таомилларини ва топшириқ давомида юзага келиши мумкин бўлган ҳар қандай ўзгаришларни ҳисобга олган ҳолда, топшириқни бажариш учун етарли ва муносиб ресурслар топшириқ гуруҳига ўз вақтида ажратилганлигини ёки тақдим этилганлигини аниқлаши лозим. (</w:t>
      </w:r>
      <w:r w:rsidR="00336ADF">
        <w:rPr>
          <w:rFonts w:ascii="Times New Roman" w:eastAsia="Times New Roman" w:hAnsi="Times New Roman" w:cs="Times New Roman"/>
          <w:color w:val="000000"/>
          <w:sz w:val="20"/>
          <w:szCs w:val="20"/>
          <w:lang w:val="uz-Cyrl-UZ" w:eastAsia="ru-RU"/>
        </w:rPr>
        <w:t>А60-А71, А74-А75, А79</w:t>
      </w:r>
      <w:r>
        <w:rPr>
          <w:rFonts w:ascii="Times New Roman" w:eastAsia="Times New Roman" w:hAnsi="Times New Roman" w:cs="Times New Roman"/>
          <w:color w:val="000000"/>
          <w:sz w:val="20"/>
          <w:szCs w:val="20"/>
          <w:lang w:val="uz-Cyrl-UZ" w:eastAsia="ru-RU"/>
        </w:rPr>
        <w:t xml:space="preserve"> бандларига қаранг).</w:t>
      </w:r>
    </w:p>
    <w:p w14:paraId="28218D14" w14:textId="221F9974"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26.</w:t>
      </w:r>
      <w:r>
        <w:rPr>
          <w:rFonts w:ascii="Times New Roman" w:eastAsia="Times New Roman" w:hAnsi="Times New Roman" w:cs="Times New Roman"/>
          <w:color w:val="000000"/>
          <w:sz w:val="20"/>
          <w:szCs w:val="20"/>
          <w:lang w:val="uz-Cyrl-UZ" w:eastAsia="ru-RU"/>
        </w:rPr>
        <w:tab/>
        <w:t>Топшириқ раҳбари топшириқ гуруҳи аъзолари ва топшириқ гуруҳининг таркибига кирмайдиган, тўғридан-тўғри ёрдам кўрсатадиган аудиторнинг ташқи экспертлари ва ички аудиторлари биргаликда аудит топшириғини бажариш учун тегишли малака ва қобилиятларга, шу жумладан етарли вақтга эга эканлигини аниқлаши лозим. (</w:t>
      </w:r>
      <w:r w:rsidR="00336ADF">
        <w:rPr>
          <w:rFonts w:ascii="Times New Roman" w:eastAsia="Times New Roman" w:hAnsi="Times New Roman" w:cs="Times New Roman"/>
          <w:color w:val="000000"/>
          <w:sz w:val="20"/>
          <w:szCs w:val="20"/>
          <w:lang w:val="uz-Cyrl-UZ" w:eastAsia="ru-RU"/>
        </w:rPr>
        <w:t>А63, А72-А75</w:t>
      </w:r>
      <w:r>
        <w:rPr>
          <w:rFonts w:ascii="Times New Roman" w:eastAsia="Times New Roman" w:hAnsi="Times New Roman" w:cs="Times New Roman"/>
          <w:color w:val="000000"/>
          <w:sz w:val="20"/>
          <w:szCs w:val="20"/>
          <w:lang w:val="uz-Cyrl-UZ" w:eastAsia="ru-RU"/>
        </w:rPr>
        <w:t xml:space="preserve"> бандларига қаранг)</w:t>
      </w:r>
    </w:p>
    <w:p w14:paraId="2A2E00DF" w14:textId="7C600C5A"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27.</w:t>
      </w:r>
      <w:r>
        <w:rPr>
          <w:rFonts w:ascii="Times New Roman" w:eastAsia="Times New Roman" w:hAnsi="Times New Roman" w:cs="Times New Roman"/>
          <w:color w:val="000000"/>
          <w:sz w:val="20"/>
          <w:szCs w:val="20"/>
          <w:lang w:val="uz-Cyrl-UZ" w:eastAsia="ru-RU"/>
        </w:rPr>
        <w:tab/>
        <w:t>Агар 25 ва 26-бандлардаги талабларга риоя қилиш натижасида, топшириқ раҳбари ажратилган ёки тақдим этилган ресурслар аудит топшириғи вазиятларида етарли эмаслигини ёки номувофиқлигини аниқласа, топшириқ раҳбари топшириққа қўшимча ёки муқобил ресурсларни ажратиш ёки тақдим этиш зарурлиги тўғрисида тегишли шахслар билан мулоқот қилишни ўз ичига олган тегишли чоралар кўриши лозим. (</w:t>
      </w:r>
      <w:r w:rsidR="00336ADF">
        <w:rPr>
          <w:rFonts w:ascii="Times New Roman" w:eastAsia="Times New Roman" w:hAnsi="Times New Roman" w:cs="Times New Roman"/>
          <w:color w:val="000000"/>
          <w:sz w:val="20"/>
          <w:szCs w:val="20"/>
          <w:lang w:val="uz-Cyrl-UZ" w:eastAsia="ru-RU"/>
        </w:rPr>
        <w:t>А76-А78</w:t>
      </w:r>
      <w:r>
        <w:rPr>
          <w:rFonts w:ascii="Times New Roman" w:eastAsia="Times New Roman" w:hAnsi="Times New Roman" w:cs="Times New Roman"/>
          <w:color w:val="000000"/>
          <w:sz w:val="20"/>
          <w:szCs w:val="20"/>
          <w:lang w:val="uz-Cyrl-UZ" w:eastAsia="ru-RU"/>
        </w:rPr>
        <w:t xml:space="preserve"> бандларига қаранг).</w:t>
      </w:r>
    </w:p>
    <w:p w14:paraId="41E4453A" w14:textId="50C6F2D2" w:rsidR="00666C0C" w:rsidRPr="00AF4019" w:rsidRDefault="00666C0C" w:rsidP="00666C0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28.</w:t>
      </w:r>
      <w:r>
        <w:rPr>
          <w:rFonts w:ascii="Times New Roman" w:eastAsia="Times New Roman" w:hAnsi="Times New Roman" w:cs="Times New Roman"/>
          <w:color w:val="000000"/>
          <w:sz w:val="20"/>
          <w:szCs w:val="20"/>
          <w:lang w:val="uz-Cyrl-UZ" w:eastAsia="ru-RU"/>
        </w:rPr>
        <w:tab/>
        <w:t>Топшириқ раҳбари аудит топшириғининг характери ва вазиятларини ҳисобга олган ҳолда, топшириқ гуруҳига ажратилган ёки тақдим этилган ресурслардан тегишли равишда фойдаланиш учун жавобгарликни ўз зиммасига олиши лозим. (</w:t>
      </w:r>
      <w:r w:rsidR="00336ADF">
        <w:rPr>
          <w:rFonts w:ascii="Times New Roman" w:eastAsia="Times New Roman" w:hAnsi="Times New Roman" w:cs="Times New Roman"/>
          <w:color w:val="000000"/>
          <w:sz w:val="20"/>
          <w:szCs w:val="20"/>
          <w:lang w:val="uz-Cyrl-UZ" w:eastAsia="ru-RU"/>
        </w:rPr>
        <w:t>А64-А70</w:t>
      </w:r>
      <w:r>
        <w:rPr>
          <w:rFonts w:ascii="Times New Roman" w:eastAsia="Times New Roman" w:hAnsi="Times New Roman" w:cs="Times New Roman"/>
          <w:color w:val="000000"/>
          <w:sz w:val="20"/>
          <w:szCs w:val="20"/>
          <w:lang w:val="uz-Cyrl-UZ" w:eastAsia="ru-RU"/>
        </w:rPr>
        <w:t xml:space="preserve"> бандларига қаранг)</w:t>
      </w:r>
    </w:p>
    <w:p w14:paraId="6D409038" w14:textId="77777777" w:rsidR="00666C0C" w:rsidRPr="00ED4E4E" w:rsidRDefault="00666C0C" w:rsidP="00666C0C">
      <w:pPr>
        <w:spacing w:before="240" w:after="0" w:line="240" w:lineRule="auto"/>
        <w:jc w:val="both"/>
        <w:rPr>
          <w:rFonts w:ascii="Times New Roman" w:eastAsia="Times New Roman" w:hAnsi="Times New Roman" w:cs="Times New Roman"/>
          <w:b/>
          <w:bCs/>
          <w:iCs/>
          <w:color w:val="000000"/>
          <w:sz w:val="20"/>
          <w:szCs w:val="20"/>
          <w:lang w:val="uz-Cyrl-UZ" w:eastAsia="ru-RU"/>
        </w:rPr>
      </w:pPr>
      <w:r w:rsidRPr="00ED4E4E">
        <w:rPr>
          <w:rFonts w:ascii="Times New Roman" w:eastAsia="Times New Roman" w:hAnsi="Times New Roman" w:cs="Times New Roman"/>
          <w:b/>
          <w:bCs/>
          <w:iCs/>
          <w:color w:val="000000"/>
          <w:sz w:val="20"/>
          <w:szCs w:val="20"/>
          <w:lang w:val="uz-Cyrl-UZ" w:eastAsia="ru-RU"/>
        </w:rPr>
        <w:t>Топшириқ натижадорлиги</w:t>
      </w:r>
    </w:p>
    <w:p w14:paraId="60E99F7D" w14:textId="77777777" w:rsidR="00666C0C" w:rsidRPr="00AF4019" w:rsidRDefault="00666C0C" w:rsidP="00666C0C">
      <w:pPr>
        <w:spacing w:before="240" w:after="45" w:line="240" w:lineRule="auto"/>
        <w:jc w:val="both"/>
        <w:rPr>
          <w:rFonts w:ascii="Times New Roman" w:eastAsia="Times New Roman" w:hAnsi="Times New Roman" w:cs="Times New Roman"/>
          <w:i/>
          <w:iCs/>
          <w:color w:val="000000"/>
          <w:sz w:val="20"/>
          <w:szCs w:val="20"/>
          <w:lang w:val="uz-Cyrl-UZ" w:eastAsia="ru-RU"/>
        </w:rPr>
      </w:pPr>
      <w:r>
        <w:rPr>
          <w:rFonts w:ascii="Times New Roman" w:eastAsia="Times New Roman" w:hAnsi="Times New Roman" w:cs="Times New Roman"/>
          <w:i/>
          <w:iCs/>
          <w:color w:val="000000"/>
          <w:sz w:val="20"/>
          <w:szCs w:val="20"/>
          <w:lang w:val="uz-Cyrl-UZ" w:eastAsia="ru-RU"/>
        </w:rPr>
        <w:t>Йўналиш, назорат ва кўриб чиқиш</w:t>
      </w:r>
    </w:p>
    <w:p w14:paraId="7D987505"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29.</w:t>
      </w:r>
      <w:r>
        <w:rPr>
          <w:rFonts w:ascii="Times New Roman" w:eastAsia="Times New Roman" w:hAnsi="Times New Roman" w:cs="Times New Roman"/>
          <w:color w:val="000000"/>
          <w:sz w:val="20"/>
          <w:szCs w:val="20"/>
          <w:lang w:val="uz-Cyrl-UZ" w:eastAsia="ru-RU"/>
        </w:rPr>
        <w:tab/>
        <w:t>Топшириқ раҳбари топшириқ гуруҳи аъзоларини йўналтириш ва назорат қилиш ҳамда уларнинг ишини кўриб чиқиш учун жавобгарликни ўз зиммасига олиши лозим. (А80 бандига қаранг)</w:t>
      </w:r>
    </w:p>
    <w:p w14:paraId="5CCE2F42"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30.</w:t>
      </w:r>
      <w:r>
        <w:rPr>
          <w:rFonts w:ascii="Times New Roman" w:eastAsia="Times New Roman" w:hAnsi="Times New Roman" w:cs="Times New Roman"/>
          <w:sz w:val="20"/>
          <w:szCs w:val="20"/>
          <w:lang w:val="uz-Cyrl-UZ" w:eastAsia="ru-RU"/>
        </w:rPr>
        <w:tab/>
        <w:t>Топшириқ раҳбари йўналтириш, назорат қилиш ва кўриб чиқишнинг характери, муддатлари ва кўлами қуйидагича эканлигини аниқлаши лозим: (А81-А89, А94-А97 бандларига қаранг)</w:t>
      </w:r>
    </w:p>
    <w:p w14:paraId="6CF7ED49" w14:textId="19889C32" w:rsidR="00666C0C" w:rsidRPr="00AF4019" w:rsidRDefault="00336ADF"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r>
      <w:r w:rsidR="00666C0C">
        <w:rPr>
          <w:rFonts w:ascii="Times New Roman" w:eastAsia="Times New Roman" w:hAnsi="Times New Roman" w:cs="Times New Roman"/>
          <w:sz w:val="20"/>
          <w:szCs w:val="20"/>
          <w:lang w:val="uz-Cyrl-UZ" w:eastAsia="ru-RU"/>
        </w:rPr>
        <w:t>Ташкилотнинг сиёсати ёки тартиб-таомилларига, профессионал стандартларга ва қўлланиладиган қонун ва норматив ҳужжат талабларига мувофиқ режалаштирилганлиги</w:t>
      </w:r>
      <w:r w:rsidR="00666C0C">
        <w:rPr>
          <w:rStyle w:val="ae"/>
          <w:rFonts w:ascii="Times New Roman" w:eastAsia="Times New Roman" w:hAnsi="Times New Roman" w:cs="Times New Roman"/>
          <w:sz w:val="20"/>
          <w:szCs w:val="20"/>
          <w:lang w:val="uz-Cyrl-UZ" w:eastAsia="ru-RU"/>
        </w:rPr>
        <w:footnoteReference w:customMarkFollows="1" w:id="6"/>
        <w:t>7</w:t>
      </w:r>
      <w:r w:rsidR="00666C0C">
        <w:rPr>
          <w:rFonts w:ascii="Times New Roman" w:eastAsia="Times New Roman" w:hAnsi="Times New Roman" w:cs="Times New Roman"/>
          <w:sz w:val="20"/>
          <w:szCs w:val="20"/>
          <w:lang w:val="uz-Cyrl-UZ" w:eastAsia="ru-RU"/>
        </w:rPr>
        <w:t xml:space="preserve">  ва бажарилганлиги; ва</w:t>
      </w:r>
    </w:p>
    <w:p w14:paraId="7E570273" w14:textId="432AA8F2" w:rsidR="00666C0C" w:rsidRPr="00AF4019" w:rsidRDefault="00336ADF"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sidR="00666C0C">
        <w:rPr>
          <w:rFonts w:ascii="Times New Roman" w:eastAsia="Times New Roman" w:hAnsi="Times New Roman" w:cs="Times New Roman"/>
          <w:sz w:val="20"/>
          <w:szCs w:val="20"/>
          <w:lang w:val="uz-Cyrl-UZ" w:eastAsia="ru-RU"/>
        </w:rPr>
        <w:tab/>
        <w:t>Аудит топшириғининг характери ва вазиятларига ҳамда ташкилот томонидан топшириқ гуруҳига ажратилган ёки тақдим этилган ресурсларга мос келиши.</w:t>
      </w:r>
    </w:p>
    <w:p w14:paraId="6B05FC92" w14:textId="489AA056" w:rsidR="00666C0C" w:rsidRPr="00AF4019" w:rsidRDefault="00666C0C" w:rsidP="0044596C">
      <w:pPr>
        <w:pStyle w:val="List1"/>
        <w:tabs>
          <w:tab w:val="clear" w:pos="734"/>
          <w:tab w:val="left" w:pos="416"/>
        </w:tabs>
        <w:spacing w:before="240"/>
        <w:ind w:left="705" w:hanging="705"/>
        <w:rPr>
          <w:lang w:val="uz-Cyrl-UZ"/>
        </w:rPr>
      </w:pPr>
      <w:r>
        <w:rPr>
          <w:lang w:val="uz-Cyrl-UZ"/>
        </w:rPr>
        <w:t>31.</w:t>
      </w:r>
      <w:r>
        <w:rPr>
          <w:lang w:val="uz-Cyrl-UZ"/>
        </w:rPr>
        <w:tab/>
      </w:r>
      <w:r w:rsidR="0044596C" w:rsidRPr="00BD69F6">
        <w:rPr>
          <w:lang w:val="uz-Cyrl-UZ"/>
        </w:rPr>
        <w:tab/>
      </w:r>
      <w:r>
        <w:rPr>
          <w:lang w:val="uz-Cyrl-UZ"/>
        </w:rPr>
        <w:t>Топшириқ раҳбари аудит топшириғи давомида тегишли пайтларда аудит ҳужжатларини, шу жумладан қуйидагиларга тегишли аудит ҳужжатларини кўриб чиқиши лозим: (А90-А93 бандларига қаранг)</w:t>
      </w:r>
    </w:p>
    <w:p w14:paraId="5FB7648C" w14:textId="2FC50D5E" w:rsidR="00666C0C" w:rsidRPr="00AF4019" w:rsidRDefault="00336ADF" w:rsidP="00336ADF">
      <w:pPr>
        <w:pStyle w:val="23"/>
        <w:tabs>
          <w:tab w:val="left" w:pos="416"/>
        </w:tabs>
        <w:spacing w:before="240"/>
        <w:ind w:left="1276" w:hanging="567"/>
        <w:rPr>
          <w:rStyle w:val="cssup"/>
          <w:lang w:val="uz-Cyrl-UZ"/>
        </w:rPr>
      </w:pPr>
      <w:r>
        <w:rPr>
          <w:lang w:val="uz-Cyrl-UZ"/>
        </w:rPr>
        <w:t>(a)</w:t>
      </w:r>
      <w:r>
        <w:rPr>
          <w:lang w:val="uz-Cyrl-UZ"/>
        </w:rPr>
        <w:tab/>
      </w:r>
      <w:r w:rsidR="00666C0C">
        <w:rPr>
          <w:lang w:val="uz-Cyrl-UZ"/>
        </w:rPr>
        <w:t>аҳамиятли масалалар;</w:t>
      </w:r>
      <w:r w:rsidR="00666C0C">
        <w:rPr>
          <w:rStyle w:val="ae"/>
          <w:lang w:val="uz-Cyrl-UZ"/>
        </w:rPr>
        <w:footnoteReference w:customMarkFollows="1" w:id="7"/>
        <w:t>8</w:t>
      </w:r>
    </w:p>
    <w:p w14:paraId="19994446" w14:textId="59A9E537" w:rsidR="00666C0C" w:rsidRPr="00AF4019" w:rsidRDefault="00336ADF" w:rsidP="00336ADF">
      <w:pPr>
        <w:pStyle w:val="23"/>
        <w:tabs>
          <w:tab w:val="left" w:pos="416"/>
        </w:tabs>
        <w:spacing w:before="240"/>
        <w:ind w:left="1276" w:hanging="567"/>
        <w:rPr>
          <w:lang w:val="uz-Cyrl-UZ"/>
        </w:rPr>
      </w:pPr>
      <w:r>
        <w:rPr>
          <w:lang w:val="uz-Cyrl-UZ"/>
        </w:rPr>
        <w:t>(b)</w:t>
      </w:r>
      <w:r w:rsidR="00666C0C">
        <w:rPr>
          <w:lang w:val="uz-Cyrl-UZ"/>
        </w:rPr>
        <w:tab/>
        <w:t>Аудит топшириғи давомида аниқланган қийин ёки баҳсли масалаларга тегишли бўлганларни ўз ичига олган аҳамиятли мулоҳазалар ва қабул қилинган хулосалар; ва</w:t>
      </w:r>
    </w:p>
    <w:p w14:paraId="27DCFD1C" w14:textId="4315FBC2" w:rsidR="00666C0C" w:rsidRPr="00AF4019" w:rsidRDefault="00336ADF" w:rsidP="00336ADF">
      <w:pPr>
        <w:tabs>
          <w:tab w:val="left" w:pos="416"/>
        </w:tabs>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hAnsi="Times New Roman" w:cs="Times New Roman"/>
          <w:sz w:val="20"/>
          <w:szCs w:val="20"/>
          <w:lang w:val="uz-Cyrl-UZ"/>
        </w:rPr>
        <w:lastRenderedPageBreak/>
        <w:t>(c)</w:t>
      </w:r>
      <w:r w:rsidR="00666C0C">
        <w:rPr>
          <w:rFonts w:ascii="Times New Roman" w:hAnsi="Times New Roman" w:cs="Times New Roman"/>
          <w:sz w:val="20"/>
          <w:szCs w:val="20"/>
          <w:lang w:val="uz-Cyrl-UZ"/>
        </w:rPr>
        <w:tab/>
        <w:t>Топшириқ раҳбарининг профессионал мулоҳазасига кўра, топшириқ раҳбарининг жавобгарликларига тегишли бўлган бошқа масалалар.</w:t>
      </w:r>
    </w:p>
    <w:p w14:paraId="63E6E02E"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32.</w:t>
      </w:r>
      <w:r>
        <w:rPr>
          <w:rFonts w:ascii="Times New Roman" w:eastAsia="Times New Roman" w:hAnsi="Times New Roman" w:cs="Times New Roman"/>
          <w:sz w:val="20"/>
          <w:szCs w:val="20"/>
          <w:lang w:val="uz-Cyrl-UZ" w:eastAsia="ru-RU"/>
        </w:rPr>
        <w:tab/>
        <w:t>Аудиторлик хулосаси санасида ёки ундан олдин топшириқ раҳбари аудит ҳужжатларини кўриб чиқиш ва топшириқ гуруҳи билан муҳокама қилиш орқали, қабул қилинган хулосаларни қўллаб-қувватлаш ва аудиторлик хулосасини тақдим этиш учун етарли ва муносиб аудит далиллари олинганлигини аниқлаши лозим. (А90-А94 бандларига қаранг)</w:t>
      </w:r>
    </w:p>
    <w:p w14:paraId="2B3329B7"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33.</w:t>
      </w:r>
      <w:r>
        <w:rPr>
          <w:rFonts w:ascii="Times New Roman" w:eastAsia="Times New Roman" w:hAnsi="Times New Roman" w:cs="Times New Roman"/>
          <w:sz w:val="20"/>
          <w:szCs w:val="20"/>
          <w:lang w:val="uz-Cyrl-UZ" w:eastAsia="ru-RU"/>
        </w:rPr>
        <w:tab/>
        <w:t>Аудиторлик хулосасига сана қўйишдан олдин, топшириқ раҳбари тақдим этиладиган хулоса вазиятларга мос бўлишини аниқлаш учун молиявий ҳисоботни ва аудиторлик хулосасини, шу жумладан, агар қўлланилса, асосий аудит масалаларининг тавсифи</w:t>
      </w:r>
      <w:r>
        <w:rPr>
          <w:rStyle w:val="ae"/>
          <w:rFonts w:ascii="Times New Roman" w:eastAsia="Times New Roman" w:hAnsi="Times New Roman" w:cs="Times New Roman"/>
          <w:sz w:val="20"/>
          <w:szCs w:val="20"/>
          <w:lang w:val="uz-Cyrl-UZ" w:eastAsia="ru-RU"/>
        </w:rPr>
        <w:footnoteReference w:customMarkFollows="1" w:id="8"/>
        <w:t>9</w:t>
      </w:r>
      <w:r>
        <w:rPr>
          <w:rFonts w:ascii="Times New Roman" w:eastAsia="Times New Roman" w:hAnsi="Times New Roman" w:cs="Times New Roman"/>
          <w:sz w:val="20"/>
          <w:szCs w:val="20"/>
          <w:lang w:val="uz-Cyrl-UZ" w:eastAsia="ru-RU"/>
        </w:rPr>
        <w:t xml:space="preserve"> ва тегишли аудит ҳужжатларини кўриб чиқиши лозим.</w:t>
      </w:r>
      <w:r>
        <w:rPr>
          <w:rStyle w:val="ae"/>
          <w:rFonts w:ascii="Times New Roman" w:eastAsia="Times New Roman" w:hAnsi="Times New Roman" w:cs="Times New Roman"/>
          <w:sz w:val="20"/>
          <w:szCs w:val="20"/>
          <w:lang w:val="uz-Cyrl-UZ" w:eastAsia="ru-RU"/>
        </w:rPr>
        <w:footnoteReference w:customMarkFollows="1" w:id="9"/>
        <w:t>10</w:t>
      </w:r>
    </w:p>
    <w:p w14:paraId="64D4259F"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34.</w:t>
      </w:r>
      <w:r>
        <w:rPr>
          <w:rFonts w:ascii="Times New Roman" w:eastAsia="Times New Roman" w:hAnsi="Times New Roman" w:cs="Times New Roman"/>
          <w:sz w:val="20"/>
          <w:szCs w:val="20"/>
          <w:lang w:val="uz-Cyrl-UZ" w:eastAsia="ru-RU"/>
        </w:rPr>
        <w:tab/>
        <w:t>Топшириқ раҳбари раҳбариятга, бошқарув учун масъул шахсларга ёки тартибга солувчи органларга юбориладиган расмий ёзма ахборотларни, уларни юборишдан олдин кўриб чиқиши лозим. (А98 бандига қаранг)</w:t>
      </w:r>
    </w:p>
    <w:p w14:paraId="39B4444A" w14:textId="77777777" w:rsidR="00666C0C" w:rsidRPr="00ED4E4E" w:rsidRDefault="00666C0C" w:rsidP="00666C0C">
      <w:pPr>
        <w:spacing w:before="240" w:after="0" w:line="240" w:lineRule="auto"/>
        <w:jc w:val="both"/>
        <w:rPr>
          <w:rFonts w:ascii="Times New Roman" w:eastAsia="Times New Roman" w:hAnsi="Times New Roman" w:cs="Times New Roman"/>
          <w:bCs/>
          <w:i/>
          <w:iCs/>
          <w:sz w:val="20"/>
          <w:szCs w:val="20"/>
          <w:lang w:val="uz-Cyrl-UZ" w:eastAsia="ru-RU"/>
        </w:rPr>
      </w:pPr>
      <w:r w:rsidRPr="00ED4E4E">
        <w:rPr>
          <w:rFonts w:ascii="Times New Roman" w:eastAsia="Times New Roman" w:hAnsi="Times New Roman" w:cs="Times New Roman"/>
          <w:bCs/>
          <w:i/>
          <w:iCs/>
          <w:sz w:val="20"/>
          <w:szCs w:val="20"/>
          <w:lang w:val="uz-Cyrl-UZ" w:eastAsia="ru-RU"/>
        </w:rPr>
        <w:t>Маслахатлашиш</w:t>
      </w:r>
    </w:p>
    <w:p w14:paraId="53ACAA91"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35.</w:t>
      </w:r>
      <w:r>
        <w:rPr>
          <w:rFonts w:ascii="Times New Roman" w:eastAsia="Times New Roman" w:hAnsi="Times New Roman" w:cs="Times New Roman"/>
          <w:sz w:val="20"/>
          <w:szCs w:val="20"/>
          <w:lang w:val="uz-Cyrl-UZ" w:eastAsia="ru-RU"/>
        </w:rPr>
        <w:tab/>
        <w:t>Топшириқ раҳбари: (А99-А102 бандларига қаранг)</w:t>
      </w:r>
    </w:p>
    <w:p w14:paraId="221854CB"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t>Топшириқ гуруҳининг қуйидагилар бўйича маслаҳатлашиш учун жавобгарликни ўз зиммасига олиши лозим:</w:t>
      </w:r>
    </w:p>
    <w:p w14:paraId="1A79BA9A"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(i)</w:t>
      </w:r>
      <w:r>
        <w:rPr>
          <w:rFonts w:ascii="Times New Roman" w:eastAsia="Times New Roman" w:hAnsi="Times New Roman" w:cs="Times New Roman"/>
          <w:sz w:val="20"/>
          <w:szCs w:val="20"/>
          <w:lang w:val="uz-Cyrl-UZ" w:eastAsia="ru-RU"/>
        </w:rPr>
        <w:tab/>
        <w:t>Қийин ёки баҳсли масалалар ва ташкилотнинг сиёсати ёки тартиб-таомиллари маслаҳатлашишни талаб қиладиган масалалар; ва</w:t>
      </w:r>
    </w:p>
    <w:p w14:paraId="4AF86B07"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(ii)</w:t>
      </w:r>
      <w:r>
        <w:rPr>
          <w:rFonts w:ascii="Times New Roman" w:eastAsia="Times New Roman" w:hAnsi="Times New Roman" w:cs="Times New Roman"/>
          <w:sz w:val="20"/>
          <w:szCs w:val="20"/>
          <w:lang w:val="uz-Cyrl-UZ" w:eastAsia="ru-RU"/>
        </w:rPr>
        <w:tab/>
        <w:t>Топшириқ раҳбарининг профессионал мулоҳазасига кўра, маслаҳатлашиш талаб қилинадиган бошқа масалалар;</w:t>
      </w:r>
    </w:p>
    <w:p w14:paraId="372ED784"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Топшириқ гуруҳи аъзолари аудит топшириғи давомида, ҳам топшириқ гуруҳи ичида, ҳам топшириқ гуруҳи ва ташкилот ичида ёки ташқарисида тегишли даражадаги бошқалар ўртасида тегишли маслаҳатлашишларни амалга оширганлигини аниқлаши.</w:t>
      </w:r>
    </w:p>
    <w:p w14:paraId="1B0EB2FB"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(c)</w:t>
      </w:r>
      <w:r>
        <w:rPr>
          <w:rFonts w:ascii="Times New Roman" w:eastAsia="Times New Roman" w:hAnsi="Times New Roman" w:cs="Times New Roman"/>
          <w:sz w:val="20"/>
          <w:szCs w:val="20"/>
          <w:lang w:val="uz-Cyrl-UZ" w:eastAsia="ru-RU"/>
        </w:rPr>
        <w:tab/>
        <w:t>Бундай маслаҳатлашишларнинг характери ва кўлами, ҳамда улардан келиб чиқадиган хулосалар маслаҳатлашилган томон билан келишилганлигини аниқлаши; ва</w:t>
      </w:r>
    </w:p>
    <w:p w14:paraId="1DF4FA5D"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(d)</w:t>
      </w:r>
      <w:r>
        <w:rPr>
          <w:rFonts w:ascii="Times New Roman" w:eastAsia="Times New Roman" w:hAnsi="Times New Roman" w:cs="Times New Roman"/>
          <w:sz w:val="20"/>
          <w:szCs w:val="20"/>
          <w:lang w:val="uz-Cyrl-UZ" w:eastAsia="ru-RU"/>
        </w:rPr>
        <w:tab/>
        <w:t>Келишилган хулосалар амалга оширилганлигини аниқлаши лозим.</w:t>
      </w:r>
    </w:p>
    <w:p w14:paraId="5A357795" w14:textId="77777777" w:rsidR="00666C0C" w:rsidRPr="00ED4E4E" w:rsidRDefault="00666C0C" w:rsidP="00666C0C">
      <w:pPr>
        <w:spacing w:before="240" w:after="0" w:line="240" w:lineRule="auto"/>
        <w:jc w:val="both"/>
        <w:rPr>
          <w:rFonts w:ascii="Times New Roman" w:eastAsia="Times New Roman" w:hAnsi="Times New Roman" w:cs="Times New Roman"/>
          <w:bCs/>
          <w:i/>
          <w:iCs/>
          <w:sz w:val="20"/>
          <w:szCs w:val="20"/>
          <w:lang w:val="uz-Cyrl-UZ" w:eastAsia="ru-RU"/>
        </w:rPr>
      </w:pPr>
      <w:r w:rsidRPr="00ED4E4E">
        <w:rPr>
          <w:rFonts w:ascii="Times New Roman" w:eastAsia="Times New Roman" w:hAnsi="Times New Roman" w:cs="Times New Roman"/>
          <w:bCs/>
          <w:i/>
          <w:iCs/>
          <w:sz w:val="20"/>
          <w:szCs w:val="20"/>
          <w:lang w:val="uz-Cyrl-UZ" w:eastAsia="ru-RU"/>
        </w:rPr>
        <w:t>Топшириқ сифатини кўриб чиқиш</w:t>
      </w:r>
    </w:p>
    <w:p w14:paraId="50397900"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36.</w:t>
      </w:r>
      <w:r>
        <w:rPr>
          <w:rFonts w:ascii="Times New Roman" w:eastAsia="Times New Roman" w:hAnsi="Times New Roman" w:cs="Times New Roman"/>
          <w:sz w:val="20"/>
          <w:szCs w:val="20"/>
          <w:lang w:val="uz-Cyrl-UZ" w:eastAsia="ru-RU"/>
        </w:rPr>
        <w:tab/>
        <w:t xml:space="preserve">Топшириқ сифатини текшириш талаб қилинадиган аудит топшириқлари учун, топшириқ раҳбари: (А103 бандига қаранг): </w:t>
      </w:r>
    </w:p>
    <w:p w14:paraId="47E3E817" w14:textId="40CDEEB7" w:rsidR="00666C0C" w:rsidRPr="00AF4019" w:rsidRDefault="00336ADF"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r>
      <w:r w:rsidR="00666C0C">
        <w:rPr>
          <w:rFonts w:ascii="Times New Roman" w:eastAsia="Times New Roman" w:hAnsi="Times New Roman" w:cs="Times New Roman"/>
          <w:sz w:val="20"/>
          <w:szCs w:val="20"/>
          <w:lang w:val="uz-Cyrl-UZ" w:eastAsia="ru-RU"/>
        </w:rPr>
        <w:t>Топшириқ сифатини текширувчи тайинланганлигини аниқлаши.</w:t>
      </w:r>
    </w:p>
    <w:p w14:paraId="0D4B9433"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Топшириқ сифатини текширувчи билан ҳамкорлик қилиши ва топшириқ гуруҳининг бошқа аъзоларини хамкорлик қилиш жавобгарлиги тўғрисида хабардор қилиши;</w:t>
      </w:r>
    </w:p>
    <w:p w14:paraId="278113D6"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(c)</w:t>
      </w:r>
      <w:r>
        <w:rPr>
          <w:rFonts w:ascii="Times New Roman" w:eastAsia="Times New Roman" w:hAnsi="Times New Roman" w:cs="Times New Roman"/>
          <w:sz w:val="20"/>
          <w:szCs w:val="20"/>
          <w:lang w:val="uz-Cyrl-UZ" w:eastAsia="ru-RU"/>
        </w:rPr>
        <w:tab/>
        <w:t>Аудит топшириғи давомида юзага келадиган ахамиятли масалалар ва мулоҳазаларни, шу жумладан топшириқ сифатини текшириш давомида аниқланганларни, топшириқ сифатини текширувчи билан муҳокама қилиши; ва</w:t>
      </w:r>
    </w:p>
    <w:p w14:paraId="1DE2D222"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(d)</w:t>
      </w:r>
      <w:r>
        <w:rPr>
          <w:rFonts w:ascii="Times New Roman" w:eastAsia="Times New Roman" w:hAnsi="Times New Roman" w:cs="Times New Roman"/>
          <w:sz w:val="20"/>
          <w:szCs w:val="20"/>
          <w:lang w:val="uz-Cyrl-UZ" w:eastAsia="ru-RU"/>
        </w:rPr>
        <w:tab/>
        <w:t>Топшириқ сифатини текшириш якунланмагунча аудиторлик хулосасига сана қўймаслиги лозим. (A104–A106 бандларга қаранг)</w:t>
      </w:r>
    </w:p>
    <w:p w14:paraId="21A43094" w14:textId="77777777" w:rsidR="00666C0C" w:rsidRPr="00ED4E4E" w:rsidRDefault="00666C0C" w:rsidP="00666C0C">
      <w:pPr>
        <w:spacing w:before="240" w:after="0" w:line="240" w:lineRule="auto"/>
        <w:jc w:val="both"/>
        <w:rPr>
          <w:rFonts w:ascii="Times New Roman" w:eastAsia="Times New Roman" w:hAnsi="Times New Roman" w:cs="Times New Roman"/>
          <w:bCs/>
          <w:i/>
          <w:iCs/>
          <w:sz w:val="20"/>
          <w:szCs w:val="20"/>
          <w:lang w:val="uz-Cyrl-UZ" w:eastAsia="ru-RU"/>
        </w:rPr>
      </w:pPr>
      <w:r w:rsidRPr="00ED4E4E">
        <w:rPr>
          <w:rFonts w:ascii="Times New Roman" w:eastAsia="Times New Roman" w:hAnsi="Times New Roman" w:cs="Times New Roman"/>
          <w:bCs/>
          <w:i/>
          <w:iCs/>
          <w:sz w:val="20"/>
          <w:szCs w:val="20"/>
          <w:lang w:val="uz-Cyrl-UZ" w:eastAsia="ru-RU"/>
        </w:rPr>
        <w:t>Фикрдаги фарқлар</w:t>
      </w:r>
    </w:p>
    <w:p w14:paraId="32E86985"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37.</w:t>
      </w:r>
      <w:r>
        <w:rPr>
          <w:rFonts w:ascii="Times New Roman" w:eastAsia="Times New Roman" w:hAnsi="Times New Roman" w:cs="Times New Roman"/>
          <w:sz w:val="20"/>
          <w:szCs w:val="20"/>
          <w:lang w:val="uz-Cyrl-UZ" w:eastAsia="ru-RU"/>
        </w:rPr>
        <w:tab/>
        <w:t xml:space="preserve">Агар топшириқ гуруҳи ичида, ёки топшириқ гуруҳи ва топшириқ сифатини текширувчи ёки ташкилотнинг сифатни бошқариш тизими доирасида фаолиятларни амалга ошираётган шахслар, шу жумладан маслаҳат берувчилар ўртасида фикрда фарқлар юзага келса, топшириқ гуруҳи бундай фикрдаги фарқларни ҳал қилиш </w:t>
      </w:r>
      <w:r>
        <w:rPr>
          <w:rFonts w:ascii="Times New Roman" w:eastAsia="Times New Roman" w:hAnsi="Times New Roman" w:cs="Times New Roman"/>
          <w:sz w:val="20"/>
          <w:szCs w:val="20"/>
          <w:lang w:val="uz-Cyrl-UZ" w:eastAsia="ru-RU"/>
        </w:rPr>
        <w:lastRenderedPageBreak/>
        <w:t>ва ечиш учун ташкилотнинг сиёсати ёки тартиб-таомилларига риоя қилиши лозим. (А107-А108 бандларига қаранг).</w:t>
      </w:r>
    </w:p>
    <w:p w14:paraId="1924DF4C"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38.</w:t>
      </w:r>
      <w:r>
        <w:rPr>
          <w:rFonts w:ascii="Times New Roman" w:eastAsia="Times New Roman" w:hAnsi="Times New Roman" w:cs="Times New Roman"/>
          <w:sz w:val="20"/>
          <w:szCs w:val="20"/>
          <w:lang w:val="uz-Cyrl-UZ" w:eastAsia="ru-RU"/>
        </w:rPr>
        <w:tab/>
        <w:t>Топшириқ раҳбари:</w:t>
      </w:r>
    </w:p>
    <w:p w14:paraId="36972121"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t>Фикрдаги фарқлар ташкилотнинг сиёсати ёки тартиб-таомилларига мувофиқ кўриб чиқилиши ва ҳал қилиниши учун жавобгарликни ўз зиммасига олиши;</w:t>
      </w:r>
    </w:p>
    <w:p w14:paraId="5EDEC381"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Қабул қилинган хулосалар ҳужжатлаштирилганлиги ва амалга оширилганлигини аниқлаши; ва</w:t>
      </w:r>
    </w:p>
    <w:p w14:paraId="22FF27DF"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(c)</w:t>
      </w:r>
      <w:r>
        <w:rPr>
          <w:rFonts w:ascii="Times New Roman" w:eastAsia="Times New Roman" w:hAnsi="Times New Roman" w:cs="Times New Roman"/>
          <w:sz w:val="20"/>
          <w:szCs w:val="20"/>
          <w:lang w:val="uz-Cyrl-UZ" w:eastAsia="ru-RU"/>
        </w:rPr>
        <w:tab/>
        <w:t>Барча фикрдаги фарқлар ҳал қилинмагунча аудиторлик хулосасига сана қўймаслиги лозим.</w:t>
      </w:r>
    </w:p>
    <w:p w14:paraId="31A96117" w14:textId="77777777" w:rsidR="00666C0C" w:rsidRPr="00AF4019" w:rsidRDefault="00666C0C" w:rsidP="00666C0C">
      <w:pPr>
        <w:spacing w:before="240" w:after="0" w:line="24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Мониторинг ва тузатиш</w:t>
      </w:r>
    </w:p>
    <w:p w14:paraId="49FE8958"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39.</w:t>
      </w:r>
      <w:r>
        <w:rPr>
          <w:rFonts w:ascii="Times New Roman" w:eastAsia="Times New Roman" w:hAnsi="Times New Roman" w:cs="Times New Roman"/>
          <w:sz w:val="20"/>
          <w:szCs w:val="20"/>
          <w:lang w:val="uz-Cyrl-UZ" w:eastAsia="ru-RU"/>
        </w:rPr>
        <w:tab/>
        <w:t>Топшириқ раҳбари қуйидагилар учун жавобгарликни ўз зиммасига олиши лозим: (А109-А112 бандларига қаранг)</w:t>
      </w:r>
    </w:p>
    <w:p w14:paraId="44E7D494"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t>Ташкилотнинг мониторинг ва тузатиш жараёнидан олинган маълумотни, ташкилот томонидан хабар қилинганидек, шу жумладан, агар қўлланилса, тармоқнинг ва тармоқ ташкилотлари бўйлаб мониторинг ва тузатиш жараёнидан олинган маълумотни тушуниш.</w:t>
      </w:r>
    </w:p>
    <w:p w14:paraId="0CD302EB"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39(а) бандда кўрсатилган маълумотнинг аудит топшириғига тегишлилиги ва таъсирини аниқлаш ва тегишли чоралар кўриш; ва</w:t>
      </w:r>
    </w:p>
    <w:p w14:paraId="162399FC"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(c)</w:t>
      </w:r>
      <w:r>
        <w:rPr>
          <w:rFonts w:ascii="Times New Roman" w:eastAsia="Times New Roman" w:hAnsi="Times New Roman" w:cs="Times New Roman"/>
          <w:sz w:val="20"/>
          <w:szCs w:val="20"/>
          <w:lang w:val="uz-Cyrl-UZ" w:eastAsia="ru-RU"/>
        </w:rPr>
        <w:tab/>
        <w:t>Ташкилотнинг мониторинг ва тузатиш жараёни учун тегишли бўлиши мумкин бўлган маълумотларга нисбатан бутун аудит топшириғи давомида ҳушёр бўлиб туриш ва бундай маълумотларни жараён учун масъул бўлган шахсларга етказиш.</w:t>
      </w:r>
    </w:p>
    <w:p w14:paraId="6ED71D41" w14:textId="77777777" w:rsidR="00666C0C" w:rsidRPr="00AF4019" w:rsidRDefault="00666C0C" w:rsidP="00666C0C">
      <w:pPr>
        <w:spacing w:before="240" w:after="0" w:line="24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Сифатни бошқариш ва таъминлаш учун умумий жавобгарликни ўз зиммасига олиш</w:t>
      </w:r>
    </w:p>
    <w:p w14:paraId="4D8A361B"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40.</w:t>
      </w:r>
      <w:r>
        <w:rPr>
          <w:rFonts w:ascii="Times New Roman" w:eastAsia="Times New Roman" w:hAnsi="Times New Roman" w:cs="Times New Roman"/>
          <w:sz w:val="20"/>
          <w:szCs w:val="20"/>
          <w:lang w:val="uz-Cyrl-UZ" w:eastAsia="ru-RU"/>
        </w:rPr>
        <w:tab/>
        <w:t>Аудиторлик хулосасига сана қўйишдан олдин, топшириқ раҳбари аудит топшириғида сифатни бошқариш ва унга эришиш учун умумий жавобгарликни ўз зиммасига олганлигини аниқлаши лозим. Буни амалга оширишда, топшириқ раҳбари қуйидагиларни аниқлаши лозим: (А113-А116 бандларига қаранг)</w:t>
      </w:r>
    </w:p>
    <w:p w14:paraId="4A4A8E70"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t>Топшириқ раҳбарининг иштироки топшириқнинг характери ва вазиятларини ҳисобга олган ҳолда қабул қилинган аҳамиятли мулоҳазалар ва келиб чиқилган хулосалар тўғри эканлигини аниқлашда асосга эга бўлиши учун бутун аудит топшириғи давомида етарли ва муносиблигини; ва</w:t>
      </w:r>
    </w:p>
    <w:p w14:paraId="2947365B"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Аудит топшириғининг характери ва вазиятлари, уларга киритилган ҳар қандай ўзгаришлар ва ташкилотнинг тегишли сиёсати ёки тартиб-таомиллари ушбу АХС талабларига риоя қилишда ҳисобга олинганлигини.</w:t>
      </w:r>
    </w:p>
    <w:p w14:paraId="2BFD0878" w14:textId="77777777" w:rsidR="00666C0C" w:rsidRPr="00AF4019" w:rsidRDefault="00666C0C" w:rsidP="00666C0C">
      <w:pPr>
        <w:spacing w:before="240" w:after="0" w:line="24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Ҳужжатлаштириш</w:t>
      </w:r>
    </w:p>
    <w:p w14:paraId="253A9B0B" w14:textId="708BA63D" w:rsidR="00666C0C" w:rsidRPr="00AF4019" w:rsidRDefault="00336ADF"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41.</w:t>
      </w:r>
      <w:r>
        <w:rPr>
          <w:rFonts w:ascii="Times New Roman" w:eastAsia="Times New Roman" w:hAnsi="Times New Roman" w:cs="Times New Roman"/>
          <w:sz w:val="20"/>
          <w:szCs w:val="20"/>
          <w:lang w:val="uz-Cyrl-UZ" w:eastAsia="ru-RU"/>
        </w:rPr>
        <w:tab/>
        <w:t>230-сон АХС</w:t>
      </w:r>
      <w:r w:rsidR="00666C0C">
        <w:rPr>
          <w:rStyle w:val="ae"/>
          <w:rFonts w:ascii="Times New Roman" w:eastAsia="Times New Roman" w:hAnsi="Times New Roman" w:cs="Times New Roman"/>
          <w:sz w:val="20"/>
          <w:szCs w:val="20"/>
          <w:lang w:val="uz-Cyrl-UZ" w:eastAsia="ru-RU"/>
        </w:rPr>
        <w:footnoteReference w:customMarkFollows="1" w:id="10"/>
        <w:t>11</w:t>
      </w:r>
      <w:r>
        <w:rPr>
          <w:rFonts w:ascii="Times New Roman" w:eastAsia="Times New Roman" w:hAnsi="Times New Roman" w:cs="Times New Roman"/>
          <w:sz w:val="20"/>
          <w:szCs w:val="20"/>
          <w:lang w:val="uz-Cyrl-UZ" w:eastAsia="ru-RU"/>
        </w:rPr>
        <w:t xml:space="preserve"> қўлланилганда</w:t>
      </w:r>
      <w:r w:rsidR="00666C0C">
        <w:rPr>
          <w:rFonts w:ascii="Times New Roman" w:eastAsia="Times New Roman" w:hAnsi="Times New Roman" w:cs="Times New Roman"/>
          <w:sz w:val="20"/>
          <w:szCs w:val="20"/>
          <w:lang w:val="uz-Cyrl-UZ" w:eastAsia="ru-RU"/>
        </w:rPr>
        <w:t>, аудитор аудит ҳужжатларига қуйидагиларни киритиши лозим: ( A117–A120 бандларга қаранг)</w:t>
      </w:r>
    </w:p>
    <w:p w14:paraId="545AB85B"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t>Аниқланган масалалар, ходимлар билан тегишли муҳокамалар ва қуйидагиларга нисбатан чиқарилган хулосалар:</w:t>
      </w:r>
    </w:p>
    <w:p w14:paraId="375F6036"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(i)</w:t>
      </w:r>
      <w:r>
        <w:rPr>
          <w:rFonts w:ascii="Times New Roman" w:eastAsia="Times New Roman" w:hAnsi="Times New Roman" w:cs="Times New Roman"/>
          <w:sz w:val="20"/>
          <w:szCs w:val="20"/>
          <w:lang w:val="uz-Cyrl-UZ" w:eastAsia="ru-RU"/>
        </w:rPr>
        <w:tab/>
        <w:t>тегишли ахлоқий талабларга, шу жумладан мустақилликка оид талабларга тегишли жавобгарликларни бажариш.</w:t>
      </w:r>
    </w:p>
    <w:p w14:paraId="60FAD9B2"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(ii)</w:t>
      </w:r>
      <w:r>
        <w:rPr>
          <w:rFonts w:ascii="Times New Roman" w:eastAsia="Times New Roman" w:hAnsi="Times New Roman" w:cs="Times New Roman"/>
          <w:sz w:val="20"/>
          <w:szCs w:val="20"/>
          <w:lang w:val="uz-Cyrl-UZ" w:eastAsia="ru-RU"/>
        </w:rPr>
        <w:tab/>
        <w:t>Мижоз муносабатлари ва аудит топшириғини қабул қилиш ва давом эттириш.</w:t>
      </w:r>
    </w:p>
    <w:p w14:paraId="127E78F4"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Аудит топшириғи давомида амалга оширилган маслаҳатлашишларнинг характери ва кўлами ва улардан келиб чиққан хулосалар ҳамда бундай хулосалар қандай амалга оширилганлиги.</w:t>
      </w:r>
    </w:p>
    <w:p w14:paraId="18F2E2B6"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(c)</w:t>
      </w:r>
      <w:r>
        <w:rPr>
          <w:rFonts w:ascii="Times New Roman" w:eastAsia="Times New Roman" w:hAnsi="Times New Roman" w:cs="Times New Roman"/>
          <w:sz w:val="20"/>
          <w:szCs w:val="20"/>
          <w:lang w:val="uz-Cyrl-UZ" w:eastAsia="ru-RU"/>
        </w:rPr>
        <w:tab/>
        <w:t>Агар аудит топшириғи топшириқ сифатини текширишга тегишли бўлса, топшириқ сифатини текшириш аудиторлик хулосаси санасида ёки ундан олдин якунланганлиги.</w:t>
      </w:r>
    </w:p>
    <w:p w14:paraId="38F03131" w14:textId="77777777" w:rsidR="00666C0C" w:rsidRPr="00AF4019" w:rsidRDefault="00666C0C" w:rsidP="00666C0C">
      <w:pPr>
        <w:spacing w:before="240" w:after="0" w:line="24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Стандартни қўллаш ва бошқа изоҳловчи материаллар</w:t>
      </w:r>
    </w:p>
    <w:p w14:paraId="719BECCE"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lastRenderedPageBreak/>
        <w:t>АХСнинг қўллаш доираси (1-бандга қаранг)</w:t>
      </w:r>
    </w:p>
    <w:p w14:paraId="05D88A09"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hAnsi="Times New Roman" w:cs="Times New Roman"/>
          <w:sz w:val="20"/>
          <w:lang w:val="uz-Cyrl-UZ"/>
        </w:rPr>
        <w:t>А1.</w:t>
      </w:r>
      <w:r>
        <w:rPr>
          <w:rFonts w:ascii="Times New Roman" w:hAnsi="Times New Roman" w:cs="Times New Roman"/>
          <w:sz w:val="20"/>
          <w:lang w:val="uz-Cyrl-UZ"/>
        </w:rPr>
        <w:tab/>
        <w:t>Мазкур АХС барча молиявий ҳисобот аудитларига, шу жумладан гуруҳ молиявий ҳисоботи аудитига қўлланилади. 600-сон АХС</w:t>
      </w:r>
      <w:r>
        <w:rPr>
          <w:rStyle w:val="ae"/>
          <w:rFonts w:ascii="Times New Roman" w:hAnsi="Times New Roman" w:cs="Times New Roman"/>
          <w:sz w:val="20"/>
          <w:lang w:val="uz-Cyrl-UZ"/>
        </w:rPr>
        <w:footnoteReference w:customMarkFollows="1" w:id="11"/>
        <w:t>12</w:t>
      </w:r>
      <w:r>
        <w:rPr>
          <w:rFonts w:ascii="Times New Roman" w:hAnsi="Times New Roman" w:cs="Times New Roman"/>
          <w:sz w:val="20"/>
          <w:lang w:val="uz-Cyrl-UZ"/>
        </w:rPr>
        <w:t xml:space="preserve"> гуруҳ молиявий ҳисоботини аудит қилишда ва компонентнинг аудиторлари жалб қилинганда қўлланиладиган махсус жихатларни ўз ичига олади. 600-сон АХС, зарур ҳолларда вазиятга мослаштирилган, бошқа ташкилот вакилларини ўз ичига олган гуруҳ томонидан молиявий ҳисоботнинг аудитини ўтказишда ҳам фойдали бўлиши мумкин. Масалан, 600-сон АХС бундай шахсни инвентаризацияда иштирок этиш, асосий воситаларни текшириш ёки узоқ жойдаги умумий хизмат марказида аудиторлик тартиб-таомилларини бажаришда жалб қилишда фойдали бўлиши мумкин.</w:t>
      </w:r>
    </w:p>
    <w:p w14:paraId="5F341DA9" w14:textId="77777777" w:rsidR="00666C0C" w:rsidRPr="00AF4019" w:rsidRDefault="00666C0C" w:rsidP="00666C0C">
      <w:pPr>
        <w:spacing w:before="240" w:after="0" w:line="24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Сифатни бошқариш тизими ва топшириқ гуруҳларининг роли. (2–9 бандларга қаранг)</w:t>
      </w:r>
    </w:p>
    <w:p w14:paraId="6D62C48B" w14:textId="77777777" w:rsidR="00666C0C" w:rsidRPr="00AF4019" w:rsidRDefault="00666C0C" w:rsidP="0044596C">
      <w:pPr>
        <w:spacing w:before="240" w:after="0" w:line="240" w:lineRule="auto"/>
        <w:ind w:left="709" w:hanging="709"/>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w:t>
      </w:r>
      <w:r>
        <w:rPr>
          <w:rFonts w:ascii="Times New Roman" w:eastAsia="Times New Roman" w:hAnsi="Times New Roman" w:cs="Times New Roman"/>
          <w:sz w:val="20"/>
          <w:szCs w:val="20"/>
          <w:lang w:val="uz-Cyrl-UZ" w:eastAsia="ru-RU"/>
        </w:rPr>
        <w:tab/>
        <w:t xml:space="preserve"> 1-сон СБХС ташкилотнинг сифатни бошқариш тизимини ишлаб чиқиш, амалга ошириш ва фойдаланиш бўйича жавобгарликларини белгилайди.</w:t>
      </w:r>
    </w:p>
    <w:p w14:paraId="011AF4C6"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w:t>
      </w:r>
      <w:r>
        <w:rPr>
          <w:rFonts w:ascii="Times New Roman" w:eastAsia="Times New Roman" w:hAnsi="Times New Roman" w:cs="Times New Roman"/>
          <w:sz w:val="20"/>
          <w:szCs w:val="20"/>
          <w:lang w:val="uz-Cyrl-UZ" w:eastAsia="ru-RU"/>
        </w:rPr>
        <w:tab/>
        <w:t>Ташкилотлар ёки миллий талаблар сифатни бошқариш тизими компонентларини тавсифлаш учун турли атама ёки асосларни қўллаши мумкин. Ташкилотнинг сифатни бошқариш тизимини ишлаб чиқиш, амалга ошириш ва фойдаланиш бўйича жавобгарликларини кўриб чиқадиган миллий талаблар, агар улар 1-сон СБХС талабларини қамраб олганда ва ташкилотга 1-сон СБХС мақсадига эришиш учун мажбуриятлар юкласа, камида 1-сон СБХС каби талабга эга бўлади.</w:t>
      </w:r>
    </w:p>
    <w:p w14:paraId="022CEF2E" w14:textId="77777777" w:rsidR="00666C0C" w:rsidRPr="00AF7377" w:rsidRDefault="00666C0C" w:rsidP="00666C0C">
      <w:pPr>
        <w:spacing w:before="240" w:after="0" w:line="240" w:lineRule="auto"/>
        <w:jc w:val="both"/>
        <w:rPr>
          <w:rFonts w:ascii="Times New Roman" w:eastAsia="Times New Roman" w:hAnsi="Times New Roman" w:cs="Times New Roman"/>
          <w:bCs/>
          <w:i/>
          <w:iCs/>
          <w:sz w:val="20"/>
          <w:szCs w:val="20"/>
          <w:lang w:val="uz-Cyrl-UZ" w:eastAsia="ru-RU"/>
        </w:rPr>
      </w:pPr>
      <w:r w:rsidRPr="00AF7377">
        <w:rPr>
          <w:rFonts w:ascii="Times New Roman" w:eastAsia="Times New Roman" w:hAnsi="Times New Roman" w:cs="Times New Roman"/>
          <w:bCs/>
          <w:i/>
          <w:iCs/>
          <w:sz w:val="20"/>
          <w:szCs w:val="20"/>
          <w:lang w:val="uz-Cyrl-UZ" w:eastAsia="ru-RU"/>
        </w:rPr>
        <w:t>Ташкилотнинг сифатни бошқариш тизимига оид топшириқ гуруҳининг жавобгарликлари (4- бандга қаранг)</w:t>
      </w:r>
    </w:p>
    <w:p w14:paraId="10E06160"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w:t>
      </w:r>
      <w:r>
        <w:rPr>
          <w:rFonts w:ascii="Times New Roman" w:eastAsia="Times New Roman" w:hAnsi="Times New Roman" w:cs="Times New Roman"/>
          <w:sz w:val="20"/>
          <w:szCs w:val="20"/>
          <w:lang w:val="uz-Cyrl-UZ" w:eastAsia="ru-RU"/>
        </w:rPr>
        <w:tab/>
        <w:t>Топшириқ даражасида сифатни бошқариш ташкилотнинг сифатни бошқариш тизими томонидан қўллаб-қувватланади ва аудит топшириғининг аниқ характери ва вазиятларидан хабардор этилади. 1-сон СБХСга мувофиқ, ташкилот топшириқ гуруҳига топшириқларни бажариш билан боғлиқ ўз жавобгарликларини тушуниш ва бажаришга имкон берадиган маълумотларни етказиш учун масъулдир. Масалан, бундай мулоқот мураккаб техник ёки ахлоқий масалаларни ўз ичига олган маълум вазиятларда тайинланган шахслар билан маслаҳатлашиш ёки муайян масалаларга тегишли аудиторлик тартиб-таомилларини бажариш учун муайян топшириқларда ташкилот томонидан тайинланган экспертларни жалб қилиш учун сиёсат ёки тартиб-таомилларни қамраб олиши мумкин (масалан, ташкилот молиявий институтлар аудитида кутилаётган кредит зарарлари бўйича резервларини аудит қилишда ташкилот томонидан тайинланган кредит экспертлари жалб қилиниши лозим деб белгилаши мумкин).</w:t>
      </w:r>
    </w:p>
    <w:p w14:paraId="0B045E8E"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hAnsi="Times New Roman" w:cs="Times New Roman"/>
          <w:spacing w:val="-5"/>
          <w:sz w:val="20"/>
          <w:lang w:val="uz-Cyrl-UZ"/>
        </w:rPr>
        <w:t>А5.</w:t>
      </w:r>
      <w:r>
        <w:rPr>
          <w:rFonts w:ascii="Times New Roman" w:hAnsi="Times New Roman" w:cs="Times New Roman"/>
          <w:spacing w:val="-5"/>
          <w:sz w:val="20"/>
          <w:lang w:val="uz-Cyrl-UZ"/>
        </w:rPr>
        <w:tab/>
        <w:t>Ташкилот даражасидаги жавоблар тармоқ томонидан, ёки бир хил тармоқ ичидаги бошқа ташкилотлар, тузилмалар ёки ташкилотлар томонидан белгиланган сиёсат ёки тартиб-таомилларни ўз ичига олиши мумкин (тармоқ талаблари ёки тармоқ хизматлари 1-сон СБХСнинг "Тармоқ талаблари ёки тармоқ хизматлари" бўлимида батафсил тавсифланган)</w:t>
      </w:r>
      <w:r>
        <w:rPr>
          <w:rStyle w:val="ae"/>
          <w:rFonts w:ascii="Times New Roman" w:hAnsi="Times New Roman" w:cs="Times New Roman"/>
          <w:spacing w:val="-5"/>
          <w:sz w:val="20"/>
          <w:lang w:val="uz-Cyrl-UZ"/>
        </w:rPr>
        <w:footnoteReference w:customMarkFollows="1" w:id="12"/>
        <w:t>13</w:t>
      </w:r>
      <w:r>
        <w:rPr>
          <w:rFonts w:ascii="Times New Roman" w:hAnsi="Times New Roman" w:cs="Times New Roman"/>
          <w:spacing w:val="-5"/>
          <w:sz w:val="20"/>
          <w:lang w:val="uz-Cyrl-UZ"/>
        </w:rPr>
        <w:t>. Мазкур АХС талаблари ташкилот топшириқ гуруҳларига аудит топшириғида тармоқ талабларини ёки тармоқ хизматларини амалга ошириш ёки фойдаланиш имкониятини бериш учун зарур чораларни кўриш учун масъул деган тахминга асосланган (масалан, тармоқ ташкилоти томонидан фойдаланиш учун ишлаб чиқилган аудит услубиётидан фойдаланиш талаби). 1-сон СБХС бўйича, ташкилот тармоқ талаблари ёки тармоқ хизматлари ташкилотнинг сифатни бошқариш тизимига қандай алоқадор эканлигини ва уларда қандай ҳисобга олинишини аниқлаш учун жавобгардир.</w:t>
      </w:r>
      <w:r>
        <w:rPr>
          <w:rStyle w:val="ae"/>
          <w:rFonts w:ascii="Times New Roman" w:hAnsi="Times New Roman" w:cs="Times New Roman"/>
          <w:spacing w:val="-5"/>
          <w:sz w:val="20"/>
          <w:lang w:val="uz-Cyrl-UZ"/>
        </w:rPr>
        <w:footnoteReference w:customMarkFollows="1" w:id="13"/>
        <w:t>14</w:t>
      </w:r>
    </w:p>
    <w:p w14:paraId="41AC1B08"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w:t>
      </w:r>
      <w:r>
        <w:rPr>
          <w:rFonts w:ascii="Times New Roman" w:eastAsia="Times New Roman" w:hAnsi="Times New Roman" w:cs="Times New Roman"/>
          <w:sz w:val="20"/>
          <w:szCs w:val="20"/>
          <w:lang w:val="uz-Cyrl-UZ" w:eastAsia="ru-RU"/>
        </w:rPr>
        <w:tab/>
        <w:t>Сифатга оид рискларга ташкилот даражасидаги баъзи жавоблар топшириқ даражасида бажарилмайди, аммо шунга қарамай, ушбу АХС талабларига риоя қилишда аҳамиятлидир. Масалан, ушбу АХС талабларига риоя қилишда топшириқ гуруҳи таяниши мумкин бўлган ташкилот даражасидаги жавобларга қуйидагилар киради:</w:t>
      </w:r>
    </w:p>
    <w:p w14:paraId="0295CEE6"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Ходимларни ишга қабул қилиш ва профессионал тайёрлаш жараёнлари;</w:t>
      </w:r>
    </w:p>
    <w:p w14:paraId="482F0633"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Ташкилотнинг мустақилликни мониторинг қилишини қўллаб-қувватлайдиган ахборот технологиялари (АТ) иловалари;</w:t>
      </w:r>
    </w:p>
    <w:p w14:paraId="4F0DB8A8"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Мижозлар билан муносабатларни ва аудит топшириқларини қабул қилиш ва давом эттиришни қўллаб-қувватлайдиган АТ иловаларини ишлаб чиқиш; ва</w:t>
      </w:r>
    </w:p>
    <w:p w14:paraId="5C71E59D"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услубиёти ва тегишли амалга ошириш воситалари ва кўрсатмаларни ишлаб чиқиш.</w:t>
      </w:r>
    </w:p>
    <w:p w14:paraId="1882970C"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hAnsi="Times New Roman" w:cs="Times New Roman"/>
          <w:sz w:val="20"/>
          <w:lang w:val="uz-Cyrl-UZ"/>
        </w:rPr>
        <w:t>А7.</w:t>
      </w:r>
      <w:r>
        <w:rPr>
          <w:rFonts w:ascii="Times New Roman" w:hAnsi="Times New Roman" w:cs="Times New Roman"/>
          <w:sz w:val="20"/>
          <w:lang w:val="uz-Cyrl-UZ"/>
        </w:rPr>
        <w:tab/>
        <w:t xml:space="preserve">Ҳар бир аудит топшириғининг аниқ характери ва вазиятлари ҳамда аудит топшириғи давомида юзага келиши мумкин бўлган ўзгаришлар туфайли, ташкилот топшириқ даражасида юзага келиши мумкин бўлган </w:t>
      </w:r>
      <w:r>
        <w:rPr>
          <w:rFonts w:ascii="Times New Roman" w:hAnsi="Times New Roman" w:cs="Times New Roman"/>
          <w:sz w:val="20"/>
          <w:lang w:val="uz-Cyrl-UZ"/>
        </w:rPr>
        <w:lastRenderedPageBreak/>
        <w:t>барча сифатга оид рискларни аниқлай олмайди ёки барча ўринли ва муносиб жавобларни белгилай олмайди. Шунга кўра, топшириқ гуруҳи ушбу АХСнинг мақсадига эришиш учун ташкилотнинг сиёсати ёки тартиб-таомилларида белгиланганлардан ташқари, топшириқ даражасида жавобларни ишлаб чиқиш ва амалга оширишнинг зарурлигини аниқлашда профессионал мулоҳаза юритади.</w:t>
      </w:r>
      <w:r>
        <w:rPr>
          <w:rStyle w:val="ae"/>
          <w:rFonts w:ascii="Times New Roman" w:hAnsi="Times New Roman" w:cs="Times New Roman"/>
          <w:sz w:val="20"/>
          <w:lang w:val="uz-Cyrl-UZ"/>
        </w:rPr>
        <w:footnoteReference w:customMarkFollows="1" w:id="14"/>
        <w:t>15</w:t>
      </w:r>
    </w:p>
    <w:p w14:paraId="64E9671F"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А8.</w:t>
      </w:r>
      <w:r>
        <w:rPr>
          <w:rFonts w:ascii="Times New Roman" w:eastAsia="Times New Roman" w:hAnsi="Times New Roman" w:cs="Times New Roman"/>
          <w:sz w:val="20"/>
          <w:szCs w:val="20"/>
          <w:lang w:val="uz-Cyrl-UZ" w:eastAsia="ru-RU"/>
        </w:rPr>
        <w:tab/>
        <w:t>Топшириқ гуруҳининг топшириқ даражасидаги жавоблар зарурлиги ҳақидаги қарори (ва, агар шундай бўлса, бу жавоблар нималардан иборатлиги) ушбу АХС талаблари, топшириқ гуруҳининг топшириқнинг характери ва вазиятларини тушуниши ва аудит топшириғи давомида юз берадиган ҳар қандай ўзгаришлар билан белгиланади. Масалан, топшириқ давомида кутилмаган вазиятлар юзага келиши мумкин, бу топшириқ раҳбарини дастлаб тайинланган ёки тақдим этилганлардан ташқари тегишли тажрибага эга ходимларни жалб қилишни сўрашга мажбур қилиши мумкин.</w:t>
      </w:r>
    </w:p>
    <w:p w14:paraId="69260034"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А9.</w:t>
      </w:r>
      <w:r>
        <w:rPr>
          <w:rFonts w:ascii="Times New Roman" w:eastAsia="Times New Roman" w:hAnsi="Times New Roman" w:cs="Times New Roman"/>
          <w:sz w:val="20"/>
          <w:szCs w:val="20"/>
          <w:lang w:val="uz-Cyrl-UZ" w:eastAsia="ru-RU"/>
        </w:rPr>
        <w:tab/>
        <w:t>Топшириқ гуруҳининг ушбу АХС талабларига риоя қилиш учун саъй-ҳаракатларининг нисбий мувозанати (яъни, ташкилотнинг жавобларини амалга ошириш ва ташкилотнинг сиёсати ёки тартиб-таомилларида белгиланганлардан ташқари топшириққа хос жавобларни ишлаб чиқиш ва амалга ошириш ўртасида) ўзгариши мумкин. Масалан, ташкилот аудит топшириғига қўлланиладиган вазиятларда фойдаланиш учун аудит дастурини ишлаб чиқиши мумкин (масалан, соҳага хос аудит дастури). Бажариладиган тартиб-таомилларнинг муддатлари ва кўламини аниқлашдан ташқари, топшириқ даражасида аудит дастурига қўшимча аудиторлик тартиб-таомилларини қўшиш учун жуда кам эҳтиёж ёки умуман зарурат бўлмаслиги мумкин. Бунга муқобил равишда, топшириқ гуруҳининг ушбу АХС топшириқни бажариш талабларига риоя қилиш бўйича ҳаракатлари топшириқнинг аниқ характери ва вазиятларини ҳал қилиш учун топшириқ даражасида жавобларни ишлаб чиқиш ва амалга оширишга кўпроқ қаратилган бўлиши мумкин (масалан, ташкилотнинг аудит дастурларида кўзда тутилмаган муҳим бузиб кўрсатиш рискларини ҳал қилиш учун тартиб-таомилларни режалаштириш ва бажариш).</w:t>
      </w:r>
    </w:p>
    <w:p w14:paraId="71E2B2F7"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Pr>
          <w:rFonts w:ascii="Times New Roman" w:eastAsia="Times New Roman" w:hAnsi="Times New Roman" w:cs="Times New Roman"/>
          <w:sz w:val="20"/>
          <w:szCs w:val="20"/>
          <w:lang w:val="uz-Cyrl-UZ" w:eastAsia="ru-RU"/>
        </w:rPr>
        <w:tab/>
        <w:t>Одатда, топшириқ гуруҳи ушбу АХС талабларига риоя қилишда ташкилотнинг сиёсати ёки тартиб-таомилларига таяниши мумкин, агар:</w:t>
      </w:r>
    </w:p>
    <w:p w14:paraId="20F89309"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тушуниши ёки амалий тажрибаси ташкилотнинг сиёсати ёки тартиб-таомиллари топшириқнинг характери ва вазиятларини самарали қамраб олмаслигини кўрсатмаса; ёки</w:t>
      </w:r>
    </w:p>
    <w:p w14:paraId="7B2D89EC"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 ёки бошқа томонлар тарафидан тақдим этилган, бундай сиёсат ёки тартиб-таомилларнинг самарадорлиги тўғрисидаги маълумотлар бошқача фикрни билдирмаса (масалан, ташкилотнинг мониторинг фаолияти, ташқи текширувлар ёки бошқа тегишли манбалар томонидан тақдим этилган маълумотлар ташкилотнинг сиёсати ёки тартиб-таомиллари самарали ишламаётганлигини кўрсатади).</w:t>
      </w:r>
    </w:p>
    <w:p w14:paraId="1D1111C8"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А11.</w:t>
      </w:r>
      <w:r>
        <w:rPr>
          <w:rFonts w:ascii="Times New Roman" w:eastAsia="Times New Roman" w:hAnsi="Times New Roman" w:cs="Times New Roman"/>
          <w:sz w:val="20"/>
          <w:szCs w:val="20"/>
          <w:lang w:val="uz-Cyrl-UZ" w:eastAsia="ru-RU"/>
        </w:rPr>
        <w:tab/>
        <w:t>Агар топшириқ раҳбари (шу жумладан топшириқ гуруҳининг бошқа аъзолари томонидан хабардор қилиниши орқали) сифатга оид рискларга ташкилотнинг жавоблари муайян топшириқ контекстида самарасиз эканлигидан хабардор бўлса ёки топшириқ раҳбари ташкилотнинг сиёсати ёки тартиб-таомилларига таяна олмаса, топшириқ раҳбари бундай маълумотни 39(с) бандга мувофиқ дарҳол ташкилотга етказади, чунки бундай маълумот ташкилотнинг мониторинг ва тузатиш жараёни учун аҳамиятлидир. Масалан, агар топшириқ гуруҳи аъзоси аудит дастурий таъминотининг хавфсизлиги заифлигини аниқласа, бундай маълумотни тегишли ходимларга ўз вақтида етказиш ташкилотга аудит дастурини янгилаш ва қайта ишга тушириш учун чоралар кўриш имконини беради. Етарли ва муносиб ресурсларга нисбатан А70 бандига ҳам қаранг.</w:t>
      </w:r>
    </w:p>
    <w:p w14:paraId="32E3E0A0"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Топшириқ даражасида сифатни бошқариш учун тегишли маълумотлар (6-бандга қаранг)</w:t>
      </w:r>
    </w:p>
    <w:p w14:paraId="6B2D3217" w14:textId="708281FC"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А12.</w:t>
      </w:r>
      <w:r>
        <w:rPr>
          <w:rFonts w:ascii="Times New Roman" w:eastAsia="Times New Roman" w:hAnsi="Times New Roman" w:cs="Times New Roman"/>
          <w:sz w:val="20"/>
          <w:szCs w:val="20"/>
          <w:lang w:val="uz-Cyrl-UZ" w:eastAsia="ru-RU"/>
        </w:rPr>
        <w:tab/>
        <w:t>Бошқа АХСлардаги талабларга риоя қилиш топшириқ даражасида сифатни бошқариш учун тегишли бўлган маълумотларни тақдим этиши мумкин. Масалан, 315-сон АХС (2019 йилда Қайта таҳрирланган)</w:t>
      </w:r>
      <w:r>
        <w:rPr>
          <w:rStyle w:val="ae"/>
          <w:rFonts w:ascii="Times New Roman" w:eastAsia="Times New Roman" w:hAnsi="Times New Roman" w:cs="Times New Roman"/>
          <w:sz w:val="20"/>
          <w:szCs w:val="20"/>
          <w:lang w:val="uz-Cyrl-UZ" w:eastAsia="ru-RU"/>
        </w:rPr>
        <w:footnoteReference w:customMarkFollows="1" w:id="15"/>
        <w:t>16</w:t>
      </w:r>
      <w:r>
        <w:rPr>
          <w:rFonts w:ascii="Times New Roman" w:eastAsia="Times New Roman" w:hAnsi="Times New Roman" w:cs="Times New Roman"/>
          <w:sz w:val="20"/>
          <w:szCs w:val="20"/>
          <w:lang w:val="uz-Cyrl-UZ" w:eastAsia="ru-RU"/>
        </w:rPr>
        <w:t xml:space="preserve"> бўйича олиниши лозим бўлган ташкилот ва унинг муҳити тўғрисидаги тушунча ушбу АХС талабларига риоя қилиш учун тегишли бўлиши мумкин бўлган маълумотларни тақдим этади. Бундай маълумот қуйидагиларни аниқлаш учун тегишли бўлиши мумкин:</w:t>
      </w:r>
    </w:p>
    <w:p w14:paraId="3FE77FA3"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Муайян аудит соҳалари учун ресурсларнинг характери, масалан, юқори риск соҳалари учун тегишли тажрибага эга гуруҳ аъзоларидан фойдаланиш ёки мураккаб масалаларни ҳал қилиш учун экспертларни жалб қилиш;</w:t>
      </w:r>
    </w:p>
    <w:p w14:paraId="2F185D9E"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Муайян аудит соҳаларига ажратиладиган ресурслар миқдори, масалан, бир нечта жойлардаги захираларнинг инвентаризациясида қатнашиш учун тайинланган гуруҳ аъзолари сони;</w:t>
      </w:r>
    </w:p>
    <w:p w14:paraId="54CC423A"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w:t>
      </w:r>
      <w:r>
        <w:rPr>
          <w:rFonts w:ascii="Times New Roman" w:eastAsia="Times New Roman" w:hAnsi="Times New Roman" w:cs="Times New Roman"/>
          <w:sz w:val="20"/>
          <w:szCs w:val="20"/>
          <w:lang w:val="uz-Cyrl-UZ" w:eastAsia="ru-RU"/>
        </w:rPr>
        <w:tab/>
        <w:t>Гуруҳ аъзолари томонидан бажарилган ишни кўриб чиқишнинг характери, муддатлари ва кўлами муҳим бузиб кўрсатишнинг баҳоланган рискларига асосланган; ёки</w:t>
      </w:r>
    </w:p>
    <w:p w14:paraId="3B157E04"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Режалаштирилган аудит соатларини тақсимлаш, шу жумладан муҳим бузиб кўрсатиш рисклари кўпроқ бўлган ёки аниқланган рисклар юқорироқ деб баҳоланган соҳаларга кўпроқ вақт ажратиш ва тажрибалироқ топшириқ гуруҳи аъзоларининг вақтини ажратиш.</w:t>
      </w:r>
    </w:p>
    <w:p w14:paraId="42903C37"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Масштаблаштириш (2, 8 бандларга қаранг)</w:t>
      </w:r>
    </w:p>
    <w:p w14:paraId="3262DEE0"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А13.</w:t>
      </w:r>
      <w:r>
        <w:rPr>
          <w:rFonts w:ascii="Times New Roman" w:eastAsia="Times New Roman" w:hAnsi="Times New Roman" w:cs="Times New Roman"/>
          <w:sz w:val="20"/>
          <w:szCs w:val="20"/>
          <w:lang w:val="uz-Cyrl-UZ" w:eastAsia="ru-RU"/>
        </w:rPr>
        <w:tab/>
        <w:t>Кичик ташкилотда ташкилотнинг сиёсати ёки тартиб-таомиллари топшириқ раҳбарини ташкилот номидан ташкилотнинг сифатга оид рискларга кўпгина жавобларни ишлаб чиқиш учун тайинлаши мумкин, чунки бундай қилиш ташкилотнинг сифатни бошқариш тизимининг бир қисми сифатида жавобларни ишлаб чиқиш ва амалга оширишнинг самаралироқ ёндашуви бўлиши мумкин. Бундан ташқари, кичик ташкилотнинг сиёсати ёки тартиб-таомиллари камроқ расмий бўлиши мумкин. Масалан, жуда кичик ташкилотда нисбатан кам сонли аудит топшириқлари билан, ташкилот мустақилликни мониторинг қилиш учун ташкилот миқёсидаги тизимни яратиш зарурияти йўқ деб белгиланиши мумкин ва бунинг ўрнига, мустақиллик топшириқ раҳбари томонидан алоҳида топшириқ даражасида мониторинг қилинади.</w:t>
      </w:r>
    </w:p>
    <w:p w14:paraId="160D0980"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А14.</w:t>
      </w:r>
      <w:r>
        <w:rPr>
          <w:rFonts w:ascii="Times New Roman" w:eastAsia="Times New Roman" w:hAnsi="Times New Roman" w:cs="Times New Roman"/>
          <w:sz w:val="20"/>
          <w:szCs w:val="20"/>
          <w:lang w:val="uz-Cyrl-UZ" w:eastAsia="ru-RU"/>
        </w:rPr>
        <w:tab/>
        <w:t>Топшириқ гуруҳи бошқа аъзоларининг ишини йўналтириш, назорат қилиш ва кўриб чиқишга тегишли талаблар фақат топшириқ раҳбаридан ташқари топшириқ гуруҳи аъзолари мавжуд бўлган ҳоллардагина аҳамиятлидир.</w:t>
      </w:r>
    </w:p>
    <w:p w14:paraId="0D3229FA" w14:textId="77777777" w:rsidR="00666C0C" w:rsidRPr="00AF4019" w:rsidRDefault="00666C0C" w:rsidP="00666C0C">
      <w:pPr>
        <w:spacing w:before="240" w:after="0" w:line="24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Таърифлар</w:t>
      </w:r>
    </w:p>
    <w:p w14:paraId="58811151"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Топшириқ гуруҳи (12(d) бандга қаранг)</w:t>
      </w:r>
    </w:p>
    <w:p w14:paraId="6A8244CA"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А15.</w:t>
      </w:r>
      <w:r>
        <w:rPr>
          <w:rFonts w:ascii="Times New Roman" w:eastAsia="Times New Roman" w:hAnsi="Times New Roman" w:cs="Times New Roman"/>
          <w:sz w:val="20"/>
          <w:szCs w:val="20"/>
          <w:lang w:val="uz-Cyrl-UZ" w:eastAsia="ru-RU"/>
        </w:rPr>
        <w:tab/>
        <w:t>Топшириқ гуруҳи турли усулларда ташкил этилиши мумкин. Масалан, топшириқ гуруҳи аъзолари бирга ёки турли географик жойларда жойлашган бўлиши мумкин ва улар бажараётган фаолият бўйича гуруҳлар орқали ташкил этилиши мумкин. Топшириқ гуруҳи қандай ташкил этилишидан қатъи назар, аудит топшириғида аудиторлик тартиб-таомилларини  бажарадиган</w:t>
      </w:r>
      <w:r>
        <w:rPr>
          <w:rStyle w:val="ae"/>
          <w:rFonts w:ascii="Times New Roman" w:eastAsia="Times New Roman" w:hAnsi="Times New Roman" w:cs="Times New Roman"/>
          <w:sz w:val="20"/>
          <w:szCs w:val="20"/>
          <w:lang w:val="uz-Cyrl-UZ" w:eastAsia="ru-RU"/>
        </w:rPr>
        <w:footnoteReference w:customMarkFollows="1" w:id="16"/>
        <w:t>17</w:t>
      </w:r>
      <w:r>
        <w:rPr>
          <w:rFonts w:ascii="Times New Roman" w:eastAsia="Times New Roman" w:hAnsi="Times New Roman" w:cs="Times New Roman"/>
          <w:sz w:val="20"/>
          <w:szCs w:val="20"/>
          <w:lang w:val="uz-Cyrl-UZ" w:eastAsia="ru-RU"/>
        </w:rPr>
        <w:t xml:space="preserve"> ҳар қандай шахс топшириқ гуруҳининг аъзосидир.</w:t>
      </w:r>
    </w:p>
    <w:p w14:paraId="2295D699"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А16.</w:t>
      </w:r>
      <w:r>
        <w:rPr>
          <w:rFonts w:ascii="Times New Roman" w:eastAsia="Times New Roman" w:hAnsi="Times New Roman" w:cs="Times New Roman"/>
          <w:sz w:val="20"/>
          <w:szCs w:val="20"/>
          <w:lang w:val="uz-Cyrl-UZ" w:eastAsia="ru-RU"/>
        </w:rPr>
        <w:tab/>
        <w:t>Топшириқ гуруҳи таърифи аудит топшириғида аудиторлик тартиб-таомилларини бажарадиган шахсларга қаратилган. Аудиторнинг фикри ва хулосасини асослаш учун зарур бўлган аудит далиллари асосан аудит давомида бажарилган аудиторлик тартиб-таомилларидан олинади.</w:t>
      </w:r>
      <w:r>
        <w:rPr>
          <w:rStyle w:val="ae"/>
          <w:rFonts w:ascii="Times New Roman" w:eastAsia="Times New Roman" w:hAnsi="Times New Roman" w:cs="Times New Roman"/>
          <w:sz w:val="20"/>
          <w:szCs w:val="20"/>
          <w:lang w:val="uz-Cyrl-UZ" w:eastAsia="ru-RU"/>
        </w:rPr>
        <w:footnoteReference w:customMarkFollows="1" w:id="17"/>
        <w:t>18</w:t>
      </w:r>
      <w:r>
        <w:rPr>
          <w:rFonts w:ascii="Times New Roman" w:eastAsia="Times New Roman" w:hAnsi="Times New Roman" w:cs="Times New Roman"/>
          <w:sz w:val="20"/>
          <w:szCs w:val="20"/>
          <w:lang w:val="uz-Cyrl-UZ" w:eastAsia="ru-RU"/>
        </w:rPr>
        <w:t xml:space="preserve"> Аудиторлик тартиб-таомиллари рискни баҳолаш тартиб-таомиллари</w:t>
      </w:r>
      <w:r>
        <w:rPr>
          <w:rStyle w:val="ae"/>
          <w:rFonts w:ascii="Times New Roman" w:eastAsia="Times New Roman" w:hAnsi="Times New Roman" w:cs="Times New Roman"/>
          <w:sz w:val="20"/>
          <w:szCs w:val="20"/>
          <w:lang w:val="uz-Cyrl-UZ" w:eastAsia="ru-RU"/>
        </w:rPr>
        <w:footnoteReference w:customMarkFollows="1" w:id="18"/>
        <w:t>19</w:t>
      </w:r>
      <w:r>
        <w:rPr>
          <w:rFonts w:ascii="Times New Roman" w:eastAsia="Times New Roman" w:hAnsi="Times New Roman" w:cs="Times New Roman"/>
          <w:sz w:val="20"/>
          <w:szCs w:val="20"/>
          <w:lang w:val="uz-Cyrl-UZ" w:eastAsia="ru-RU"/>
        </w:rPr>
        <w:t xml:space="preserve">  ва кейинги аудиторлик тартиб-таомилларини </w:t>
      </w:r>
      <w:r>
        <w:rPr>
          <w:rStyle w:val="ae"/>
          <w:rFonts w:ascii="Times New Roman" w:eastAsia="Times New Roman" w:hAnsi="Times New Roman" w:cs="Times New Roman"/>
          <w:sz w:val="20"/>
          <w:szCs w:val="20"/>
          <w:lang w:val="uz-Cyrl-UZ" w:eastAsia="ru-RU"/>
        </w:rPr>
        <w:footnoteReference w:customMarkFollows="1" w:id="19"/>
        <w:t>20</w:t>
      </w:r>
      <w:r>
        <w:rPr>
          <w:rFonts w:ascii="Times New Roman" w:eastAsia="Times New Roman" w:hAnsi="Times New Roman" w:cs="Times New Roman"/>
          <w:sz w:val="20"/>
          <w:szCs w:val="20"/>
          <w:lang w:val="uz-Cyrl-UZ" w:eastAsia="ru-RU"/>
        </w:rPr>
        <w:t xml:space="preserve"> ўз ичига олади. 500-сон АХСда тушунтирилганидек, аудиторлик тартиб-таомиллари кўпинча маълум бир комбинацияда бажариладиган текшириш, кузатиш, тасдиқлаш, қайта ҳисоблаш, қайта бажариш, таҳлилий тартиб-таомиллар ва сўровларни ўз ичига олади.</w:t>
      </w:r>
      <w:r>
        <w:rPr>
          <w:rStyle w:val="ae"/>
          <w:rFonts w:ascii="Times New Roman" w:eastAsia="Times New Roman" w:hAnsi="Times New Roman" w:cs="Times New Roman"/>
          <w:sz w:val="20"/>
          <w:szCs w:val="20"/>
          <w:lang w:val="uz-Cyrl-UZ" w:eastAsia="ru-RU"/>
        </w:rPr>
        <w:footnoteReference w:customMarkFollows="1" w:id="20"/>
        <w:t>21</w:t>
      </w:r>
      <w:r>
        <w:rPr>
          <w:rFonts w:ascii="Times New Roman" w:eastAsia="Times New Roman" w:hAnsi="Times New Roman" w:cs="Times New Roman"/>
          <w:sz w:val="20"/>
          <w:szCs w:val="20"/>
          <w:lang w:val="uz-Cyrl-UZ" w:eastAsia="ru-RU"/>
        </w:rPr>
        <w:t xml:space="preserve">  Бошқа АХСлар ҳам аудит далилларини олиш учун муайян тартиб-таомилларни ўз ичига олиши мумкин, масалан, 520-сон АХС .</w:t>
      </w:r>
      <w:r>
        <w:rPr>
          <w:rStyle w:val="ae"/>
          <w:rFonts w:ascii="Times New Roman" w:eastAsia="Times New Roman" w:hAnsi="Times New Roman" w:cs="Times New Roman"/>
          <w:sz w:val="20"/>
          <w:szCs w:val="20"/>
          <w:lang w:val="uz-Cyrl-UZ" w:eastAsia="ru-RU"/>
        </w:rPr>
        <w:footnoteReference w:customMarkFollows="1" w:id="21"/>
        <w:t>22</w:t>
      </w:r>
    </w:p>
    <w:p w14:paraId="69565D8F"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А17.</w:t>
      </w:r>
      <w:r>
        <w:rPr>
          <w:rFonts w:ascii="Times New Roman" w:eastAsia="Times New Roman" w:hAnsi="Times New Roman" w:cs="Times New Roman"/>
          <w:sz w:val="20"/>
          <w:szCs w:val="20"/>
          <w:lang w:val="uz-Cyrl-UZ" w:eastAsia="ru-RU"/>
        </w:rPr>
        <w:tab/>
        <w:t xml:space="preserve">Топшириқ гуруҳлари ходимларни ўз ичига олади ва шунингдек қуйидагилардан аудиторлик тартиб-таомилларини бажарадиган бошқа шахсларни ҳам ўз ичига олиши мумкин: </w:t>
      </w:r>
    </w:p>
    <w:p w14:paraId="315016B5" w14:textId="20C86FE3" w:rsidR="00666C0C" w:rsidRPr="00AF4019" w:rsidRDefault="00336ADF" w:rsidP="00844B9B">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r>
      <w:r w:rsidR="00666C0C">
        <w:rPr>
          <w:rFonts w:ascii="Times New Roman" w:eastAsia="Times New Roman" w:hAnsi="Times New Roman" w:cs="Times New Roman"/>
          <w:sz w:val="20"/>
          <w:szCs w:val="20"/>
          <w:lang w:val="uz-Cyrl-UZ" w:eastAsia="ru-RU"/>
        </w:rPr>
        <w:t>Тармоқ ташкилоти; ёки</w:t>
      </w:r>
    </w:p>
    <w:p w14:paraId="6883FCD6" w14:textId="77777777" w:rsidR="00666C0C" w:rsidRPr="00AF4019" w:rsidRDefault="00666C0C" w:rsidP="00844B9B">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 xml:space="preserve">Тармоқ ташкилоти бўлмаган ташкилот, ёки бошқа хизмат кўрсатувчи ташкилот. </w:t>
      </w:r>
      <w:r>
        <w:rPr>
          <w:rStyle w:val="ae"/>
          <w:rFonts w:ascii="Times New Roman" w:eastAsia="Times New Roman" w:hAnsi="Times New Roman" w:cs="Times New Roman"/>
          <w:sz w:val="20"/>
          <w:szCs w:val="20"/>
          <w:lang w:val="uz-Cyrl-UZ" w:eastAsia="ru-RU"/>
        </w:rPr>
        <w:footnoteReference w:customMarkFollows="1" w:id="22"/>
        <w:t>23</w:t>
      </w:r>
    </w:p>
    <w:p w14:paraId="2A878AD7" w14:textId="711C7363" w:rsidR="00666C0C" w:rsidRPr="00AF4019" w:rsidRDefault="00666C0C" w:rsidP="00844B9B">
      <w:pPr>
        <w:spacing w:before="240" w:after="0" w:line="240" w:lineRule="auto"/>
        <w:ind w:left="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 xml:space="preserve">Масалан, бошқа ташкилотдан бўлган шахс гуруҳ аудит топшириғида компонентнинг молиявий </w:t>
      </w:r>
      <w:r w:rsidR="00844B9B" w:rsidRPr="00844B9B">
        <w:rPr>
          <w:rFonts w:ascii="Times New Roman" w:eastAsia="Times New Roman" w:hAnsi="Times New Roman" w:cs="Times New Roman"/>
          <w:sz w:val="20"/>
          <w:szCs w:val="20"/>
          <w:lang w:val="uz-Cyrl-UZ" w:eastAsia="ru-RU"/>
        </w:rPr>
        <w:tab/>
      </w:r>
      <w:r>
        <w:rPr>
          <w:rFonts w:ascii="Times New Roman" w:eastAsia="Times New Roman" w:hAnsi="Times New Roman" w:cs="Times New Roman"/>
          <w:sz w:val="20"/>
          <w:szCs w:val="20"/>
          <w:lang w:val="uz-Cyrl-UZ" w:eastAsia="ru-RU"/>
        </w:rPr>
        <w:t>маълумотлари бўйича аудиторлик тартиб-таомилларини бажариши, захиралар инвентаризациясида қатнашиши ёки узоқ жойдаги асосий воситаларни текшириши мумкин.</w:t>
      </w:r>
    </w:p>
    <w:p w14:paraId="2CE61F91"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А18.</w:t>
      </w:r>
      <w:r>
        <w:rPr>
          <w:rFonts w:ascii="Times New Roman" w:eastAsia="Times New Roman" w:hAnsi="Times New Roman" w:cs="Times New Roman"/>
          <w:sz w:val="20"/>
          <w:szCs w:val="20"/>
          <w:lang w:val="uz-Cyrl-UZ" w:eastAsia="ru-RU"/>
        </w:rPr>
        <w:tab/>
        <w:t xml:space="preserve">Топшириқ гуруҳлари шунингдек аудиторлик тартиб-таомилларини бажарадиган хизмат кўрсатиш марказларидан шахсларни ҳам ўз ичига олиши мумкин. Масалан, такрорланувчи ёки ихтисослашган характердаги муайян вазифалар тегишли малакага эга ходимлар гуруҳи томонидан бажарилиши белгиланиши мумкин ва шу сабабли топшириқ гуруҳи бундай шахсларни ўз ичига олади. Хизмат кўрсатиш марказлари ташкилот, тармоқ ёки бир хил тармоқ ичидаги бошқа ташкилотлар, тузилмалар ёки ташкилотлар </w:t>
      </w:r>
      <w:r>
        <w:rPr>
          <w:rFonts w:ascii="Times New Roman" w:eastAsia="Times New Roman" w:hAnsi="Times New Roman" w:cs="Times New Roman"/>
          <w:sz w:val="20"/>
          <w:szCs w:val="20"/>
          <w:lang w:val="uz-Cyrl-UZ" w:eastAsia="ru-RU"/>
        </w:rPr>
        <w:lastRenderedPageBreak/>
        <w:t>томонидан ташкил этилиши мумкин. Масалан, ташқи тасдиқлаш тартиб-таомилларини енгиллаштириш учун марказлаштирилган функциядан фойдаланиш мумкин.</w:t>
      </w:r>
    </w:p>
    <w:p w14:paraId="1355BFC4"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А19.</w:t>
      </w:r>
      <w:r>
        <w:rPr>
          <w:rFonts w:ascii="Times New Roman" w:eastAsia="Times New Roman" w:hAnsi="Times New Roman" w:cs="Times New Roman"/>
          <w:sz w:val="20"/>
          <w:szCs w:val="20"/>
          <w:lang w:val="uz-Cyrl-UZ" w:eastAsia="ru-RU"/>
        </w:rPr>
        <w:tab/>
        <w:t>Топшириқ гуруҳлари аудит топшириғида аудиторлик тартиб-таомилларини бажарадиган бухгалтерия ҳисоби ёки аудитнинг ихтисослашган соҳасида мутахассислиги бор шахсларни ўз ичига олиши мумкин, масалан, даромад солиқлари бўйича бухгалтерия ҳисобида мутахассислиги бор ёки ғайриоддий ёки кутилмаган муносабатларни аниқлаш мақсадида автоматлаштирилган воситалар ва услублар томонидан ишлаб чиқарилган мураккаб маълумотларни таҳлил қилишда мутахассислиги бор шахслар. Агар ўша шахснинг топшириқдаги иштироки маслаҳатлашиш билан чекланган бўлса, у шахс топшириқ гуруҳининг аъзоси ҳисобланмайди. Маслаҳатлашишлар 35 ва А99-А102 бандларда кўриб чиқилади.</w:t>
      </w:r>
    </w:p>
    <w:p w14:paraId="5BAA7D9F" w14:textId="77777777" w:rsidR="00666C0C" w:rsidRPr="00AF4019"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А20.</w:t>
      </w:r>
      <w:r>
        <w:rPr>
          <w:rFonts w:ascii="Times New Roman" w:eastAsia="Times New Roman" w:hAnsi="Times New Roman" w:cs="Times New Roman"/>
          <w:sz w:val="20"/>
          <w:szCs w:val="20"/>
          <w:lang w:val="uz-Cyrl-UZ" w:eastAsia="ru-RU"/>
        </w:rPr>
        <w:tab/>
        <w:t>Агар аудит топшириғи топшириқ сифатини текширишга тегишли бўлса, топшириқ сифатини текширувчи ва топшириқ сифатини текширишни бажарадиган бошқа шахслар топшириқ гуруҳининг аъзолари ҳисобланмайди. Бундай шахслар мустақилликнинг муайян талабларига бўйсунишига тўғри келиши мумкин.</w:t>
      </w:r>
    </w:p>
    <w:p w14:paraId="36A2182D" w14:textId="59C184BA" w:rsidR="00666C0C" w:rsidRPr="00BD69F6" w:rsidRDefault="00666C0C"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А21.</w:t>
      </w:r>
      <w:r>
        <w:rPr>
          <w:rFonts w:ascii="Times New Roman" w:eastAsia="Times New Roman" w:hAnsi="Times New Roman" w:cs="Times New Roman"/>
          <w:sz w:val="20"/>
          <w:szCs w:val="20"/>
          <w:lang w:val="uz-Cyrl-UZ" w:eastAsia="ru-RU"/>
        </w:rPr>
        <w:tab/>
        <w:t>Тўғридан-тўғри ёрдам кўрсатадиган ички аудитор ва топшириқда иши қўлланиладиган аудиторнинг ташқи эксперти топшириқ гуруҳининг аъзолари ҳисобланмайди.</w:t>
      </w:r>
      <w:r>
        <w:rPr>
          <w:rStyle w:val="ae"/>
          <w:rFonts w:ascii="Times New Roman" w:eastAsia="Times New Roman" w:hAnsi="Times New Roman" w:cs="Times New Roman"/>
          <w:sz w:val="20"/>
          <w:szCs w:val="20"/>
          <w:lang w:val="uz-Cyrl-UZ" w:eastAsia="ru-RU"/>
        </w:rPr>
        <w:footnoteReference w:customMarkFollows="1" w:id="23"/>
        <w:t>24</w:t>
      </w:r>
      <w:r>
        <w:rPr>
          <w:rFonts w:ascii="Times New Roman" w:eastAsia="Times New Roman" w:hAnsi="Times New Roman" w:cs="Times New Roman"/>
          <w:sz w:val="20"/>
          <w:szCs w:val="20"/>
          <w:lang w:val="uz-Cyrl-UZ" w:eastAsia="ru-RU"/>
        </w:rPr>
        <w:t xml:space="preserve"> 610-сон АХС (2013 йилда Қайта таҳрирланган) ва 620-сон АХС тегишлича тўғридан-тўғри ёрдам кўрсатиш имкониятида ички аудиторларнинг ишидан фойдаланганда ёки ташқи экспертнинг ишидан фойдаланганда аудитор учун талаблар ва кўрсатмаларни тақдим этади. Ушбу АХСларга риоя қилиш аудитордан тўғридан-тўғри ёрдам кўрсатадиган ички аудитор томонидан бажарилган иш бўйича етарли ва муносиб аудит далилларини олишни ва аудиторнинг эксперти ишида аудиторлик тартиб-таомилларини бажаришни талаб қилади.</w:t>
      </w:r>
    </w:p>
    <w:p w14:paraId="330ECDEC" w14:textId="3FE7C196" w:rsidR="00844B9B" w:rsidRPr="00BD69F6" w:rsidRDefault="00844B9B" w:rsidP="00844B9B">
      <w:pPr>
        <w:spacing w:before="240" w:after="0" w:line="240" w:lineRule="auto"/>
        <w:ind w:left="705" w:hanging="705"/>
        <w:jc w:val="both"/>
        <w:rPr>
          <w:rFonts w:ascii="Times New Roman" w:eastAsia="Times New Roman" w:hAnsi="Times New Roman" w:cs="Times New Roman"/>
          <w:sz w:val="20"/>
          <w:szCs w:val="20"/>
          <w:lang w:val="uz-Cyrl-UZ" w:eastAsia="ru-RU"/>
        </w:rPr>
      </w:pPr>
      <w:r w:rsidRPr="00BD69F6">
        <w:rPr>
          <w:rFonts w:ascii="Times New Roman" w:eastAsia="Times New Roman" w:hAnsi="Times New Roman" w:cs="Times New Roman"/>
          <w:sz w:val="20"/>
          <w:szCs w:val="20"/>
          <w:lang w:val="uz-Cyrl-UZ" w:eastAsia="ru-RU"/>
        </w:rPr>
        <w:t xml:space="preserve">А22. </w:t>
      </w:r>
      <w:r w:rsidRPr="00BD69F6">
        <w:rPr>
          <w:rFonts w:ascii="Times New Roman" w:eastAsia="Times New Roman" w:hAnsi="Times New Roman" w:cs="Times New Roman"/>
          <w:sz w:val="20"/>
          <w:szCs w:val="20"/>
          <w:lang w:val="uz-Cyrl-UZ" w:eastAsia="ru-RU"/>
        </w:rPr>
        <w:tab/>
        <w:t>Қўшма аудиторлар томонидан аудит ўтказилганда, қўшма топшириқ бўйича шериклар ва уларнинг топшириқ гуруҳлари биргаликда АХСлар мақсадлари учун “топшириқ бўйича шерик” ва “топшириқ гуруҳи”ни ташкил қилади. Бироқ ушбу АХС қўшма аудиторлар ўртасидаги муносабатларни ёки бир қўшма аудитор бошқа қўшма аудиторнинг иши билан боғлиқ ҳолда бажарадиган ишни тартибга солмайди.</w:t>
      </w:r>
    </w:p>
    <w:p w14:paraId="038640E8"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Топшириқ рахбарининг жавобгарликлари (9, 12(d) бандларга қаранг)</w:t>
      </w:r>
    </w:p>
    <w:p w14:paraId="5074AD7E" w14:textId="5AEEEF0D" w:rsidR="00666C0C" w:rsidRPr="00AF4019" w:rsidRDefault="00844B9B"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sidRPr="00844B9B">
        <w:rPr>
          <w:rFonts w:ascii="Times New Roman" w:eastAsia="Times New Roman" w:hAnsi="Times New Roman" w:cs="Times New Roman"/>
          <w:sz w:val="20"/>
          <w:szCs w:val="20"/>
          <w:lang w:val="uz-Cyrl-UZ" w:eastAsia="ru-RU"/>
        </w:rPr>
        <w:t>А23.</w:t>
      </w:r>
      <w:r w:rsidRPr="00844B9B">
        <w:rPr>
          <w:rFonts w:ascii="Times New Roman" w:eastAsia="Times New Roman" w:hAnsi="Times New Roman" w:cs="Times New Roman"/>
          <w:sz w:val="20"/>
          <w:szCs w:val="20"/>
          <w:lang w:val="uz-Cyrl-UZ" w:eastAsia="ru-RU"/>
        </w:rPr>
        <w:tab/>
        <w:t>Ушбу АХС талаб ёки жавобгарлик топшириқ раҳбари томонидан бажарилишини</w:t>
      </w:r>
      <w:r w:rsidR="00666C0C">
        <w:rPr>
          <w:rFonts w:ascii="Times New Roman" w:eastAsia="Times New Roman" w:hAnsi="Times New Roman" w:cs="Times New Roman"/>
          <w:sz w:val="20"/>
          <w:szCs w:val="20"/>
          <w:lang w:val="uz-Cyrl-UZ" w:eastAsia="ru-RU"/>
        </w:rPr>
        <w:t xml:space="preserve"> аниқ мақсад қилган ҳолларда, топшириқ раҳбари талабни бажариш учун ташкилотдан ёки топшириқ гуруҳининг бошқа аъзоларидан маълумот олиши зарур бўлиши мумкин (масалан, талаб қилинган қарор ёки мулоҳаза қабул қилиш учун маълумот). Масалан, топшириқ раҳбаридан топшириқ гуруҳи аъзолари биргаликда аудит топшириғини бажариш учун муносиб малака ва қобилиятларга эга эканлигини аниқлаш талаб қилинади. Топшириқ гуруҳининг малака ва қобилиятлари етарли эканлиги тўғрисида мулоҳаза чиқариш учун, топшириқ раҳбари топшириқ гуруҳи ёки ташкилотнинг сифатни бошқариш тизимидан олинган маълумотлардан фойдаланиши зарур бўлиши мумкин.</w:t>
      </w:r>
    </w:p>
    <w:p w14:paraId="273090DE"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Топшириқ гуруҳи аъзолари томонидан ташкилот сиёсати ёки тартиб-таомилларини қўллаш (9, 12(d), 17-бандларга қаранг)</w:t>
      </w:r>
    </w:p>
    <w:p w14:paraId="0D32632D" w14:textId="24387654"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А24.</w:t>
      </w:r>
      <w:r w:rsidR="00666C0C">
        <w:rPr>
          <w:rFonts w:ascii="Times New Roman" w:eastAsia="Times New Roman" w:hAnsi="Times New Roman" w:cs="Times New Roman"/>
          <w:sz w:val="20"/>
          <w:szCs w:val="20"/>
          <w:lang w:val="uz-Cyrl-UZ" w:eastAsia="ru-RU"/>
        </w:rPr>
        <w:tab/>
        <w:t>Ташкилотнинг сифатни бошқариш тизими доирасида, ташкилотдан бўлган топшириқ гуруҳи аъзолари аудит топшириғига қўлланиладиган ташкилот сиёсати ёки тартиб-таомилларини амалга ошириш учун жавобгардир. Бошқа ташкилотдан бўлган топшириқ гуруҳи аъзолари топшириқ раҳбарининг ташкилотидаги партнёрлари ва ходимлари бўлмаганлиги сабабли, улар ташкилотнинг сифатни бошқариш тизимига ёки ташкилот сиёсати ёки тартиб-таомилларига бўйсунмаслиги мумкин. Бундан ташқари, бошқа ташкилотнинг сиёсати ёки тартиб-таомиллари топшириқ раҳбарининг ташкилотиникига ўхшаш бўлмаслиги мумкин. Масалан, йўналтириш, назорат қилиш ва кўриб чиқишга оид сиёсат ёки тартиб-таомиллар, айниқса бошқа ташкилот топшириқ раҳбарининг ташкилотидан фарқли ҳуқуқий тизим, тил ёки маданиятга эга бўлган юрисдикцияда жойлашган бўлса, турлича бўлиши мумкин. Шунга кўра, агар топшириқ гуруҳи бошқа ташкилотдан бўлган шахсларни ўз ичига олса, ташкилот ёки топшириқ раҳбари ўша шахсларнинг иши бўйича ташкилот сиёсати ёки тартиб-таомилларини амалга ошириш учун турли ҳаракатларни амалга ошириши зарур бўлиши мумкин.</w:t>
      </w:r>
    </w:p>
    <w:p w14:paraId="6113769C" w14:textId="4DE9A6BC"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А25.</w:t>
      </w:r>
      <w:r w:rsidR="00666C0C">
        <w:rPr>
          <w:rFonts w:ascii="Times New Roman" w:eastAsia="Times New Roman" w:hAnsi="Times New Roman" w:cs="Times New Roman"/>
          <w:sz w:val="20"/>
          <w:szCs w:val="20"/>
          <w:lang w:val="uz-Cyrl-UZ" w:eastAsia="ru-RU"/>
        </w:rPr>
        <w:tab/>
        <w:t>Хусусан, ташкилот сиёсати ёки тартиб-таомиллари ташкилот ёки топшириқ раҳбаридан бошқа ташкилотдан бўлган шахс тўғрисида тушунча олишда ходимларга қўлланиладиганлардан фарқли ҳаракатларни талаб қилиши мумкин, унинг:</w:t>
      </w:r>
    </w:p>
    <w:p w14:paraId="42BA2087"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аудит топшириғини бажариш учун етарли малака ва қобилиятларга эгалигини аниқлаш. Масалан, шахс ташкилотнинг ишга қабул қилиш ва ўқитиш жараёнларига бўйсунмайди ва шу сабабли ташкилот сиёсати ёки тартиб-таомиллари бу аниқлаш бошқа ташкилотдан ёки лицензиялаш ёки </w:t>
      </w:r>
      <w:r>
        <w:rPr>
          <w:rFonts w:ascii="Times New Roman" w:eastAsia="Times New Roman" w:hAnsi="Times New Roman" w:cs="Times New Roman"/>
          <w:sz w:val="20"/>
          <w:szCs w:val="20"/>
          <w:lang w:val="uz-Cyrl-UZ" w:eastAsia="ru-RU"/>
        </w:rPr>
        <w:lastRenderedPageBreak/>
        <w:t>рўйхатга олиш органидан маълумот олиш каби бошқа ҳаракатлар орқали амалга оширилиши мумкинлигини белгилаши мумкин. 600-сон АХСнинг 19 ва А38 бандлари компонент аудиторларининг малакаси ва қобилиятлари тўғрисида тушунча олиш бўйича кўрсатмаларни ўз ичига олади.</w:t>
      </w:r>
    </w:p>
    <w:p w14:paraId="797EBD6C"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гуруҳ аудит топшириғига тегишли бўлган ахлоқий талабларни тушунишини аниқлаш. Масалан, шахс тегишли ахлоқий талаблар учун ташкилот сиёсати ёки тартиб-таомиллари бўйича ташкилотнинг ўқитиш предмети ҳисобланмайди. Ташкилот сиёсати ёки тартиб-таомиллари бу тушунча шахсга аудит топшириғига қўлланиладиган тегишли ахлоқий талабларнинг қоидаларини ўз ичига олган маълумотлар, қўлланмалар ёки кўрсатмаларни тақдим этиш каби бошқа ҳаракатлар орқали олинишини белгилаши мумкин.</w:t>
      </w:r>
    </w:p>
    <w:p w14:paraId="0E35C509"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мустақилликни тасдиқлашини аниқлаш. Масалан, ходим бўлмаган шахслар ташкилотнинг мустақиллик тизимларида бевосита мустақиллик баёнотларини тўлдира олмаслиги мумкин. Ташкилот сиёсати ёки тартиб-таомиллари бундай шахслар аудит топшириғига нисбатан ўз мустақиллигининг далилини ёзма тасдиқлаш каби бошқа усуллар билан тақдим этишлари мумкинлигини белгилаши мумкин.</w:t>
      </w:r>
    </w:p>
    <w:p w14:paraId="3FD493DB" w14:textId="388C7F07"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А26.</w:t>
      </w:r>
      <w:r w:rsidR="00666C0C">
        <w:rPr>
          <w:rFonts w:ascii="Times New Roman" w:eastAsia="Times New Roman" w:hAnsi="Times New Roman" w:cs="Times New Roman"/>
          <w:sz w:val="20"/>
          <w:szCs w:val="20"/>
          <w:lang w:val="uz-Cyrl-UZ" w:eastAsia="ru-RU"/>
        </w:rPr>
        <w:tab/>
        <w:t>Ташкилот сиёсати ёки тартиб-таомиллари маълум вазиятларда муайян фаолиятларни амалга оширишни талаб қилганда (масалан, муайян масала бўйича маслаҳатлашиш), ташкилотнинг тегишли сиёсати ёки тартиб-таомилларини ходим бўлмаган шахсларга етказиш зарур бўлиши мумкин. Бундай шахслар агар вазият юзага келса, топшириқ раҳбарини огоҳлантириши мумкин ва бу топшириқ раҳбарига ташкилот сиёсати ёки тартиб-таомилларига риоя қилиш имконини беради. Масалан, гуруҳ аудит топшириғида, агар компонент аудитори компонентнинг молиявий маълумотлари бўйича аудиторлик тартиб-таомилларини бажараётган бўлса ва гуруҳ молиявий ҳисоботига тегишли бўлган ҳамда гуруҳ аудиторининг сиёсати ёки тартиб-таомиллари бўйича маслаҳатлашиш объекти бўлган қийин ёки баҳсли масалани аниқласа, компонент аудитори топшириқ гуруҳини бу масала ҳақида огоҳлантириши мумкин.</w:t>
      </w:r>
      <w:r w:rsidR="00666C0C">
        <w:rPr>
          <w:rStyle w:val="ae"/>
          <w:rFonts w:ascii="Times New Roman" w:eastAsia="Times New Roman" w:hAnsi="Times New Roman" w:cs="Times New Roman"/>
          <w:sz w:val="20"/>
          <w:szCs w:val="20"/>
          <w:lang w:val="uz-Cyrl-UZ" w:eastAsia="ru-RU"/>
        </w:rPr>
        <w:footnoteReference w:customMarkFollows="1" w:id="24"/>
        <w:t>25</w:t>
      </w:r>
    </w:p>
    <w:p w14:paraId="59390B21"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Ташкилот (12(е) бандга қаранг)</w:t>
      </w:r>
    </w:p>
    <w:p w14:paraId="7C6CD145" w14:textId="52FB2807"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А27.</w:t>
      </w:r>
      <w:r w:rsidR="00666C0C">
        <w:rPr>
          <w:rFonts w:ascii="Times New Roman" w:eastAsia="Times New Roman" w:hAnsi="Times New Roman" w:cs="Times New Roman"/>
          <w:sz w:val="20"/>
          <w:szCs w:val="20"/>
          <w:lang w:val="uz-Cyrl-UZ" w:eastAsia="ru-RU"/>
        </w:rPr>
        <w:tab/>
        <w:t>Тегишли ахлоқий талабларда "ташкилот"нинг таърифи ушбу АХСда берилган таърифдан фарқ қилиши мумкин.</w:t>
      </w:r>
    </w:p>
    <w:p w14:paraId="75A52D90"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"Тармоқ" ва "Тармоқ ташкилоти" (12(f)–12(g) бандларга қаранг)</w:t>
      </w:r>
    </w:p>
    <w:p w14:paraId="5CD1E3EC" w14:textId="1056E1BA"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А28.</w:t>
      </w:r>
      <w:r w:rsidR="00666C0C">
        <w:rPr>
          <w:rFonts w:ascii="Times New Roman" w:eastAsia="Times New Roman" w:hAnsi="Times New Roman" w:cs="Times New Roman"/>
          <w:sz w:val="20"/>
          <w:szCs w:val="20"/>
          <w:lang w:val="uz-Cyrl-UZ" w:eastAsia="ru-RU"/>
        </w:rPr>
        <w:tab/>
        <w:t>Тегишли ахлоқий талабларда "тармоқ" ёки "тармоқ ташкилоти" таърифлари ушбу АХСда белгиланганлардан фарқ қилиши мумкин. ПБХАК кодекси ҳам "тармоқ" ва "тармоқ ташкилоти" атамаларига нисбатан кўрсатмалар тақдим этади. Тармоқлар ва бошқа тармоқ ташкилотлари турли усулларда тузилиши мумкин ва барча ҳолларда ташкилотдан ташқарида бўлади. Тармоқларга тегишли ушбу АХСдаги қоидалар ташкилотнинг бир қисмини ташкил этмайдиган, аммо тармоқ ичида мавжуд бўлган ҳар қандай тузилмалар ёки ташкилотларга ҳам қўлланилади.</w:t>
      </w:r>
    </w:p>
    <w:p w14:paraId="7B21C340" w14:textId="77777777" w:rsidR="00666C0C" w:rsidRPr="00AF4019" w:rsidRDefault="00666C0C" w:rsidP="00666C0C">
      <w:pPr>
        <w:spacing w:before="240" w:after="0" w:line="24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Аудитда сифатни бошқариш ва таъминлаш учун раҳбарлик жавобгарликлари (13–15- Бандларга қаранг)</w:t>
      </w:r>
    </w:p>
    <w:p w14:paraId="594C6B61"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Сифатни бошқариш ва таъминлаш учун умумий жавобгарликни ўз зиммасига олиш</w:t>
      </w:r>
    </w:p>
    <w:p w14:paraId="63C04F43" w14:textId="0FC9F745"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А29.</w:t>
      </w:r>
      <w:r w:rsidR="00666C0C">
        <w:rPr>
          <w:rFonts w:ascii="Times New Roman" w:eastAsia="Times New Roman" w:hAnsi="Times New Roman" w:cs="Times New Roman"/>
          <w:sz w:val="20"/>
          <w:szCs w:val="20"/>
          <w:lang w:val="uz-Cyrl-UZ" w:eastAsia="ru-RU"/>
        </w:rPr>
        <w:tab/>
        <w:t>1-сон СБХС ташкилотдан сифатни бошқариш тизимининг ишлаб чиқилиши, амалга оширилиши ва фойдаланилишини қўллаб-қувватлайдиган ташкилотнинг бошқаруви ва раҳбарлигига тегишли сифат мақсадларини белгилашни талаб қилади. Топшириқ раҳбарининг сифатни бошқариш ва унга эришиш учун жавобгарлиги сифатга содиқликни намойиш қиладиган ташкилот маданияти томонидан қўллаб-қувватланади. Ушбу АХСнинг 13 ва 14-бандларидаги талабларни бажаришда, топшириқ раҳбари топшириқ гуруҳининг бошқа аъзоларига бевосита мулоқот қилиши ва бу мулоқотни шахсий хулқ-атвор ва ҳаракатлар орқали кучайтириши мумкин (масалан, намуна бўлиб етакчилик қилиш). Сифатга содиқликни намойиш қиладиган маданият топшириқ гуруҳи аъзолари томонидан топшириқни бажаришда кутилган хулқ-атворни намойиш қилишлари пайтида янада шакллантирилади ва мустахкамланади.</w:t>
      </w:r>
    </w:p>
    <w:p w14:paraId="63ADB42D"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Масштаблаштириш</w:t>
      </w:r>
    </w:p>
    <w:p w14:paraId="19E5FF56" w14:textId="7F6A5E00"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А30.</w:t>
      </w:r>
      <w:r w:rsidR="00666C0C">
        <w:rPr>
          <w:rFonts w:ascii="Times New Roman" w:eastAsia="Times New Roman" w:hAnsi="Times New Roman" w:cs="Times New Roman"/>
          <w:sz w:val="20"/>
          <w:szCs w:val="20"/>
          <w:lang w:val="uz-Cyrl-UZ" w:eastAsia="ru-RU"/>
        </w:rPr>
        <w:tab/>
        <w:t xml:space="preserve">Топшириқ раҳбарининг ташкилотнинг сифатга содиқлигини намойиш қилиш учун ҳаракатларининг характери ва кўлами ташкилот ва топшириқ гуруҳининг ҳажми, тузилиши, географик тарқалиши ва мураккаблиги, ҳамда аудит топшириғининг характери ва вазиятлари каби турли омилларга боғлиқ бўлиши мумкин. Оз сонли топшириқ гуруҳи аъзоларига эга кичик топшириқ гуруҳи билан, кутилган маданиятга </w:t>
      </w:r>
      <w:r w:rsidR="00666C0C">
        <w:rPr>
          <w:rFonts w:ascii="Times New Roman" w:eastAsia="Times New Roman" w:hAnsi="Times New Roman" w:cs="Times New Roman"/>
          <w:sz w:val="20"/>
          <w:szCs w:val="20"/>
          <w:lang w:val="uz-Cyrl-UZ" w:eastAsia="ru-RU"/>
        </w:rPr>
        <w:lastRenderedPageBreak/>
        <w:t>тўғридан-тўғри ўзаро таъсир ва хулқ-атвор орқали таъсир кўрсатиш етарли бўлиши мумкин, аммо кўп жойларга тарқалган катта топшириқ гуруҳи учун расмий муносабатлар зарур бўлиши мумкин.</w:t>
      </w:r>
    </w:p>
    <w:p w14:paraId="278149AE"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Етарли ва муносиб иштирок</w:t>
      </w:r>
    </w:p>
    <w:p w14:paraId="25F45DF9" w14:textId="6354C870"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А31.</w:t>
      </w:r>
      <w:r w:rsidR="00666C0C">
        <w:rPr>
          <w:rFonts w:ascii="Times New Roman" w:eastAsia="Times New Roman" w:hAnsi="Times New Roman" w:cs="Times New Roman"/>
          <w:sz w:val="20"/>
          <w:szCs w:val="20"/>
          <w:lang w:val="uz-Cyrl-UZ" w:eastAsia="ru-RU"/>
        </w:rPr>
        <w:tab/>
        <w:t>Бутун аудит топшириғи давомида етарли ва муносиб тарзда иштирок этиш топшириқ раҳбари томонидан турли усулларда намойиш этилиши мумкин, шу жумладан:</w:t>
      </w:r>
    </w:p>
    <w:p w14:paraId="2AC5D10E"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мазкур АХС талабларига риоя қилишда топшириқ гуруҳи аъзоларини йўналтириш ва назорат қилиш, ҳамда уларнинг ишини кўриб чиқишнинг характери, муддатлари ва кўлами учун жавобгарликни ўз зиммасига олиш; ва</w:t>
      </w:r>
    </w:p>
    <w:p w14:paraId="01F1D763"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Топшириқнинг характери ва вазиятлари контекстида бундай йўналтириш, назорат қилиш ва кўриб чиқишнинг характери, муддатлари ва кўламини ўзгартириш.</w:t>
      </w:r>
    </w:p>
    <w:p w14:paraId="35E0A783"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Мулоқот қилиш</w:t>
      </w:r>
    </w:p>
    <w:p w14:paraId="06872F6D" w14:textId="1738DC84"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А32.</w:t>
      </w:r>
      <w:r w:rsidR="00666C0C">
        <w:rPr>
          <w:rFonts w:ascii="Times New Roman" w:eastAsia="Times New Roman" w:hAnsi="Times New Roman" w:cs="Times New Roman"/>
          <w:sz w:val="20"/>
          <w:szCs w:val="20"/>
          <w:lang w:val="uz-Cyrl-UZ" w:eastAsia="ru-RU"/>
        </w:rPr>
        <w:tab/>
        <w:t>Мулоқот - бу топшириқ гуруҳи ушбу АХС талабларига риоя қилиш учун тегишли маълумотларни ўз вақтида алмашиш воситаси бўлиб, шу орқали аудит топшириғида сифатга эришишга ҳисса қўшади. Мулоқот топшириқ гуруҳи аъзолари ўртасида ёки қуйидагилар билан бўлиши мумкин:</w:t>
      </w:r>
    </w:p>
    <w:p w14:paraId="0B33231F"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w:t>
      </w:r>
      <w:r>
        <w:rPr>
          <w:rFonts w:ascii="Times New Roman" w:eastAsia="Times New Roman" w:hAnsi="Times New Roman" w:cs="Times New Roman"/>
          <w:sz w:val="20"/>
          <w:szCs w:val="20"/>
          <w:lang w:val="uz-Cyrl-UZ" w:eastAsia="ru-RU"/>
        </w:rPr>
        <w:tab/>
        <w:t>Ташкилот (масалан, ташкилотнинг сифатни бошқариш тизими доирасида фаолиятларни амалга оширувчи шахслар, шу жумладан ташкилотнинг сифатни бошқариш тизими учун якуний ёки операцион жавобгарлик юклатилган шахслар);</w:t>
      </w:r>
    </w:p>
    <w:p w14:paraId="43D70A6B"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(b)</w:t>
      </w:r>
      <w:r>
        <w:rPr>
          <w:rFonts w:ascii="Times New Roman" w:eastAsia="Times New Roman" w:hAnsi="Times New Roman" w:cs="Times New Roman"/>
          <w:sz w:val="20"/>
          <w:szCs w:val="20"/>
          <w:lang w:val="uz-Cyrl-UZ" w:eastAsia="ru-RU"/>
        </w:rPr>
        <w:tab/>
        <w:t>Аудитда иштирок этувчи бошқалар (масалан, тўғридан-тўғри ёрдам кўрсатувчи ички аудиторлар</w:t>
      </w:r>
      <w:r>
        <w:rPr>
          <w:rStyle w:val="ae"/>
          <w:rFonts w:ascii="Times New Roman" w:eastAsia="Times New Roman" w:hAnsi="Times New Roman" w:cs="Times New Roman"/>
          <w:sz w:val="20"/>
          <w:szCs w:val="20"/>
          <w:lang w:val="uz-Cyrl-UZ" w:eastAsia="ru-RU"/>
        </w:rPr>
        <w:footnoteReference w:customMarkFollows="1" w:id="25"/>
        <w:t>26</w:t>
      </w:r>
      <w:r>
        <w:rPr>
          <w:rFonts w:ascii="Times New Roman" w:eastAsia="Times New Roman" w:hAnsi="Times New Roman" w:cs="Times New Roman"/>
          <w:sz w:val="20"/>
          <w:szCs w:val="20"/>
          <w:lang w:val="uz-Cyrl-UZ" w:eastAsia="ru-RU"/>
        </w:rPr>
        <w:t xml:space="preserve"> ёки аудиторнинг ташқи эксперти </w:t>
      </w:r>
      <w:r>
        <w:rPr>
          <w:rStyle w:val="ae"/>
          <w:rFonts w:ascii="Times New Roman" w:eastAsia="Times New Roman" w:hAnsi="Times New Roman" w:cs="Times New Roman"/>
          <w:sz w:val="20"/>
          <w:szCs w:val="20"/>
          <w:lang w:val="uz-Cyrl-UZ" w:eastAsia="ru-RU"/>
        </w:rPr>
        <w:footnoteReference w:customMarkFollows="1" w:id="26"/>
        <w:t>27</w:t>
      </w:r>
      <w:r>
        <w:rPr>
          <w:rFonts w:ascii="Times New Roman" w:eastAsia="Times New Roman" w:hAnsi="Times New Roman" w:cs="Times New Roman"/>
          <w:sz w:val="20"/>
          <w:szCs w:val="20"/>
          <w:lang w:val="uz-Cyrl-UZ" w:eastAsia="ru-RU"/>
        </w:rPr>
        <w:t>); ва</w:t>
      </w:r>
    </w:p>
    <w:p w14:paraId="2BB78084"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(c)</w:t>
      </w:r>
      <w:r>
        <w:rPr>
          <w:rFonts w:ascii="Times New Roman" w:eastAsia="Times New Roman" w:hAnsi="Times New Roman" w:cs="Times New Roman"/>
          <w:sz w:val="20"/>
          <w:szCs w:val="20"/>
          <w:lang w:val="uz-Cyrl-UZ" w:eastAsia="ru-RU"/>
        </w:rPr>
        <w:tab/>
        <w:t>Ташкилотдан ташқаридаги томонлар (масалан, раҳбарият, бошқарув учун масъул шахслар ёки тартибга солувчи органлар).</w:t>
      </w:r>
    </w:p>
    <w:p w14:paraId="39CA1308" w14:textId="50E5BCFA"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А33.</w:t>
      </w:r>
      <w:r w:rsidR="00666C0C">
        <w:rPr>
          <w:rFonts w:ascii="Times New Roman" w:eastAsia="Times New Roman" w:hAnsi="Times New Roman" w:cs="Times New Roman"/>
          <w:sz w:val="20"/>
          <w:szCs w:val="20"/>
          <w:lang w:val="uz-Cyrl-UZ" w:eastAsia="ru-RU"/>
        </w:rPr>
        <w:t xml:space="preserve"> </w:t>
      </w:r>
      <w:r w:rsidR="0044596C" w:rsidRPr="00BD69F6">
        <w:rPr>
          <w:rFonts w:ascii="Times New Roman" w:eastAsia="Times New Roman" w:hAnsi="Times New Roman" w:cs="Times New Roman"/>
          <w:sz w:val="20"/>
          <w:szCs w:val="20"/>
          <w:lang w:val="uz-Cyrl-UZ" w:eastAsia="ru-RU"/>
        </w:rPr>
        <w:tab/>
      </w:r>
      <w:r w:rsidR="00666C0C">
        <w:rPr>
          <w:rFonts w:ascii="Times New Roman" w:eastAsia="Times New Roman" w:hAnsi="Times New Roman" w:cs="Times New Roman"/>
          <w:sz w:val="20"/>
          <w:szCs w:val="20"/>
          <w:lang w:val="uz-Cyrl-UZ" w:eastAsia="ru-RU"/>
        </w:rPr>
        <w:t>Аудит топшириғининг характери ва вазиятлари топшириқ раҳбарининг топшириқ гуруҳи аъзолари билан самарали мулоқот қилишнинг тегишли воситалари тўғрисидаги қарорларига таъсир қилиши мумкин. Масалан, тегишли йўналтириш, назорат қилиш ва кўриб чиқишни қўллаб-қувватлаш учун, ташкилот АТ иловаларидан турли географик жойларда иш бажараётганда топшириқ гуруҳи аъзолари ўртасидаги мулоқотни енгиллаштириш учун фойдаланиши мумкин.</w:t>
      </w:r>
    </w:p>
    <w:p w14:paraId="1848F3E6"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Профессионал скептицизм (7-бандга қаранг)</w:t>
      </w:r>
    </w:p>
    <w:p w14:paraId="41C177CD" w14:textId="5C25C3FF"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А34.</w:t>
      </w:r>
      <w:r w:rsidR="00666C0C">
        <w:rPr>
          <w:rFonts w:ascii="Times New Roman" w:eastAsia="Times New Roman" w:hAnsi="Times New Roman" w:cs="Times New Roman"/>
          <w:sz w:val="20"/>
          <w:szCs w:val="20"/>
          <w:lang w:val="uz-Cyrl-UZ" w:eastAsia="ru-RU"/>
        </w:rPr>
        <w:tab/>
        <w:t>Топшириқ раҳбари ҳар бир топшириқ гуруҳи аъзосининг бутун аудит топшириғи давомида профессионал скептицизмни қўллаши аҳамиятини таъкидлаш учун жавобгардир. Баъзи аудит топшириқларида мавжуд бўлган шартлар аудиторлик тартиб-таомилларини ишлаб чиқиш ва бажаришда ҳамда аудит далилларини баҳолашда профессионал скептицизмни тегишли равишда қўллашга тўсқинлик қилиши мумкин бўлган топшириқ гуруҳига босим ўтказиши мумкин. Шунга кўра, 300-сон АХСга мувофиқ аудитнинг умумий стратегиясини ишлаб чиқишда, топшириқ гуруҳи аудит топшириғида бундай шартлар мавжудлигини ва, агар шундай бўлса, бундай тўсиқларни юмшатиш учун ташкилот ёки топшириқ гуруҳи қандай ҳаракатларни амалга ошириши зарурлигини кўриб чиқиши керак бўлиши мумкин.</w:t>
      </w:r>
    </w:p>
    <w:p w14:paraId="361DC49F" w14:textId="5923EE24"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А35.</w:t>
      </w:r>
      <w:r w:rsidR="00666C0C">
        <w:rPr>
          <w:rFonts w:ascii="Times New Roman" w:eastAsia="Times New Roman" w:hAnsi="Times New Roman" w:cs="Times New Roman"/>
          <w:sz w:val="20"/>
          <w:szCs w:val="20"/>
          <w:lang w:val="uz-Cyrl-UZ" w:eastAsia="ru-RU"/>
        </w:rPr>
        <w:tab/>
        <w:t>Топшириқ даражасида профессионал скептицизмни қўллашга тўсиқлар қуйидагиларни ўз ичига олиши мумкин, аммо улар билан чекланмайди:</w:t>
      </w:r>
    </w:p>
    <w:p w14:paraId="2F0CD6BD"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Бюджет чекловлари, бу самарали тушуниш, рискларни баҳолаш ва уларга жавоблар ҳамда раҳбариятга хабардор қилинган ҳолда саволлар бериш учун техник мутахассислик ёки ихтисослашган кўникмалар талаб қилинадиган ташкилотлар аудити учун зарур бўлган етарли даражада тажрибали ёки техник малакали ресурслардан, шу жумладан экспертлардан фойдаланишга тўсқинлик қилиши мумкин.</w:t>
      </w:r>
    </w:p>
    <w:p w14:paraId="1A96D55F"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Қатъий муддатлар, бу ишни бажарувчиларнинг, шунингдек йўналтирувчи, назорат қилувчи ва кўриб чиқувчиларнинг хулқ-атворига салбий таъсир кўрсатиши мумкин. Масалан, ташқи вақт босими мураккаб маълумотларни самарали таҳлил қилишга чекловлар хосил қилиши мумкин.</w:t>
      </w:r>
    </w:p>
    <w:p w14:paraId="278466A5"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w:t>
      </w:r>
      <w:r>
        <w:rPr>
          <w:rFonts w:ascii="Times New Roman" w:eastAsia="Times New Roman" w:hAnsi="Times New Roman" w:cs="Times New Roman"/>
          <w:sz w:val="20"/>
          <w:szCs w:val="20"/>
          <w:lang w:val="uz-Cyrl-UZ" w:eastAsia="ru-RU"/>
        </w:rPr>
        <w:tab/>
        <w:t>Раҳбарият томонидан ҳамкорлик қилмаслик ёки асоссиз босимлар, бу топшириқ гуруҳининг мураккаб ёки баҳсли масалаларни ҳал қилиш қобилиятига салбий таъсир кўрсатиши мумкин.</w:t>
      </w:r>
    </w:p>
    <w:p w14:paraId="1D628636"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 ва унинг муҳитини, унинг ички назорат тизимини ва қўлланиладиган молиявий ҳисобот тайёрлаш асосини етарли даражада тушунмаслик, бу топшириқ гуруҳининг тегишли мулоҳазалар чиқариш ва раҳбариятнинг тасдиқларига нисбатан ҳабардор қилиган ҳолда саволлар бериш қобилиятини чеклаши мумкин.</w:t>
      </w:r>
    </w:p>
    <w:p w14:paraId="67C376EB"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Ёзувлар, объектлар, маълум ходимлар, мижозлар, етказиб берувчилар ёки бошқаларга киришда қийинчиликлар, бу топшириқ гуруҳини аудит далиллари манбаларини танлашда бир томонга оғдириши ва осонроқ фойдаланиш мумкин бўлган манбалардан аудит далилларини излашга сабаб бўлиши мумкин.</w:t>
      </w:r>
    </w:p>
    <w:p w14:paraId="50B60324"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Автоматлаштирилган воситалар ва услубларга ҳаддан ташқари ишониш, бу топшириқ гуруҳининг аудит далилларини танқидий баҳоламаслигига олиб келиши мумкин.</w:t>
      </w:r>
    </w:p>
    <w:p w14:paraId="71A359E3" w14:textId="01E708CF"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А36.</w:t>
      </w:r>
      <w:r w:rsidR="00666C0C">
        <w:rPr>
          <w:rFonts w:ascii="Times New Roman" w:eastAsia="Times New Roman" w:hAnsi="Times New Roman" w:cs="Times New Roman"/>
          <w:sz w:val="20"/>
          <w:szCs w:val="20"/>
          <w:lang w:val="uz-Cyrl-UZ" w:eastAsia="ru-RU"/>
        </w:rPr>
        <w:tab/>
        <w:t>Аудиторнинг онгсиз ёки онгли равишдаги нохолислиги топшириқ гуруҳининг профессионал мулоҳазаларига таъсир қилиши мумкин, масалан, аудиторлик тартиб-таомилларини ишлаб чиқиш ва бажаришда ёки аудит далилларини баҳолашда. Профессионал скептицизмни қўллашга тўсқинлик қилиши мумкин бўлган ва шу сабабли ушбу АХС талабларига риоя қилишда топшириқ гуруҳи томонидан чиқарилган профессионал мулоҳазаларнинг оқилоналигига тўсқинлик қилиши мумкин бўлган аудиторнинг онгсиз нохолислиги мисоллари қуйидагиларни ўз ичига олиши мумкин:</w:t>
      </w:r>
    </w:p>
    <w:p w14:paraId="22BC4331"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Мавжудлик бўйича нохолислик, бу мавжуд бўлмаган ҳодиса ёки тажрибаларга қараганда дарҳол хаёлга келадиган ёки осонликча мавжуд бўлган ҳодиса ёки тажрибаларга кўпроқ аҳамият бериш тенденцияси.</w:t>
      </w:r>
    </w:p>
    <w:p w14:paraId="2B6A6DAB"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Тасдиқлаш бўйича нохолислик, бу мавжуд ишончга зид ёки у ишончга шубҳа туғдирадиган маълумотларга қараганда мавжуд ишончни тасдиқлайдиган маълумотларга кўпроқ аҳамият бериш тенденцияси.</w:t>
      </w:r>
    </w:p>
    <w:p w14:paraId="2CFDFBCF"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Гуруҳ фикри, бу ижодкорликни ёки индивидуал жавобгарликни рағбатлантирмайдиган гуруҳ сифатида фикрлаш ёки қарор қабул қилиш тенденцияси.</w:t>
      </w:r>
    </w:p>
    <w:p w14:paraId="26B20101"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Ортиқча ишонч бўйича нохолислик, бу риск ёки бошқа мулоҳазалар ёхуд қарорларни аниқ баҳолаш қобилиятини ҳаддан ташқари юқори баҳолаш тенденцияси.</w:t>
      </w:r>
    </w:p>
    <w:p w14:paraId="15DD3DCF"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Лангар бўйича нохолислик, бу кейинги маълумотлар етарли даражада баҳоланмаган лангар сифатида дастлабки маълумотдан фойдаланиш тенденцияси.</w:t>
      </w:r>
    </w:p>
    <w:p w14:paraId="6398FBC0"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Автоматлаштириш бўйича  нохолислик, бу ҳатто инсон мантиғи ёки зид маълумотлар бундай натижанинг ишончлилиги ёки мақсадга мувофиқлиги бўйича саволлар туғдирса ҳам, автоматлаштирилган тизимлардан олинган натижаларни афзал кўриш тенденцияси.</w:t>
      </w:r>
    </w:p>
    <w:p w14:paraId="7EFECE83" w14:textId="13F1E33C"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А37.</w:t>
      </w:r>
      <w:r w:rsidR="00666C0C">
        <w:rPr>
          <w:rFonts w:ascii="Times New Roman" w:eastAsia="Times New Roman" w:hAnsi="Times New Roman" w:cs="Times New Roman"/>
          <w:sz w:val="20"/>
          <w:szCs w:val="20"/>
          <w:lang w:val="uz-Cyrl-UZ" w:eastAsia="ru-RU"/>
        </w:rPr>
        <w:tab/>
        <w:t>Топшириқ даражасида профессионал скептицизмни қўллашга тўсиқларни юмшатиш учун топшириқ гуруҳи қўллаши мумкин бўлган эҳтимолий ҳаракатлар қуйидагиларни ўз ичига олиши мумкин:</w:t>
      </w:r>
    </w:p>
    <w:p w14:paraId="104568A9"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учун қўшимча ёки турли ресурсларни талаб қиладиган аудит топшириғининг характери ёки вазиятларидаги ўзгаришларга ҳушёр бўлиш ва топшириққа ресурсларни ажратиш ёки тайинлаш учун масъул бўлган ташкилот ичидаги шахслардан қўшимча ёки турли ресурсларни сўраш.</w:t>
      </w:r>
    </w:p>
    <w:p w14:paraId="51CCD29E"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Аудиторнинг онгсиз ёки онгли нохолисликларига жиддийроқ бўлиши мумкин бўлган ҳолатлар ёки вазиятлар ҳақида (масалан, кўпроқ мулоҳаза талаб қиладиган соҳалар) топшириқ гуруҳини аниқ огоҳлантириш ва аудиторлик тартиб-таомилларини режалаштириш ва бажаришда топшириқ гуруҳининг тажрибалироқ аъзоларидан маслаҳат сўрашнинг аҳамиятини таъкидлаш.</w:t>
      </w:r>
    </w:p>
    <w:p w14:paraId="39B8CC38"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таркибини ўзгартириш, масалан, топшириққа чуқурроқ кўникмалар ёки билимлар ёхуд муайян мутахассисликка эга бўлган тажрибалироқ шахсларни тайинлашни сўраш.</w:t>
      </w:r>
    </w:p>
    <w:p w14:paraId="017F4B80"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Мулоқот қилиш қийин ёки қийинчилик туғдирадиган раҳбарият аъзолари билан ишлашда топшириқ гуруҳининг тажрибалироқ аъзоларини жалб қилиш.</w:t>
      </w:r>
    </w:p>
    <w:p w14:paraId="0B802819"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w:t>
      </w:r>
      <w:r>
        <w:rPr>
          <w:rFonts w:ascii="Times New Roman" w:eastAsia="Times New Roman" w:hAnsi="Times New Roman" w:cs="Times New Roman"/>
          <w:sz w:val="20"/>
          <w:szCs w:val="20"/>
          <w:lang w:val="uz-Cyrl-UZ" w:eastAsia="ru-RU"/>
        </w:rPr>
        <w:tab/>
        <w:t>Топшириқ гуруҳига аудитнинг мураккаб ёки субъектив соҳаларида ёрдам бериш учун ихтисослашган кўникмалар ва билимларга эга топшириқ гуруҳи аъзоларини ёки аудиторнинг экспертини жалб қилиш.</w:t>
      </w:r>
    </w:p>
    <w:p w14:paraId="4E8EFC35" w14:textId="77777777" w:rsidR="00666C0C" w:rsidRPr="00AF4019" w:rsidRDefault="00666C0C" w:rsidP="00336ADF">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Қуйидагилар учун тажрибалироқ топшириқ гуруҳи аъзоларини жалб қилиш, тез-тез кўпроқ шахсан назорат қилиш ёки баъзи ишчи қоғозларни чуқурроқ кўриб чиқиш орқали йўналтириш, назорат қилиш ёки кўриб чиқишнинг характери, муддатлари ва кўламини ўзгартириш:</w:t>
      </w:r>
    </w:p>
    <w:p w14:paraId="5E6E5A47"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Аудитнинг мураккаб ёки субъектив соҳалари;</w:t>
      </w:r>
    </w:p>
    <w:p w14:paraId="4A8A2FDB"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 xml:space="preserve">Аудит топшириғида сифатга эришиш учун рисклар туғдирадиган соҳалар; </w:t>
      </w:r>
    </w:p>
    <w:p w14:paraId="325ACB23"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Фирибгарлик риски бўлган сохалар; ва</w:t>
      </w:r>
    </w:p>
    <w:p w14:paraId="602FCABD"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Қонунлар ёки қоидаларга риоя қилмаслик аниқланган ёки гумон қилинган холатлар.</w:t>
      </w:r>
    </w:p>
    <w:p w14:paraId="2481AA60"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Қуйидагилар бўйича кутилмаларни белгилаш:</w:t>
      </w:r>
    </w:p>
    <w:p w14:paraId="1D71E611"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топшириқ гуруҳининг камроқ тажрибали аъзолари топшириқ гуруҳининг тажрибали аъзоларидан ёки топшириқ раҳбаридан тез-тез ва ўз вақтида маслаҳат сўраши; ва</w:t>
      </w:r>
    </w:p>
    <w:p w14:paraId="3593CEB4" w14:textId="77777777" w:rsidR="00666C0C" w:rsidRPr="00AF4019" w:rsidRDefault="00666C0C" w:rsidP="00336ADF">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топшириқ гуруҳининг тажрибали аъзолари бутун аудит топшириғи давомида топшириқ гуруҳининг кам тажрибали аъзолари билан мулоқот учун тайёр бўлиши ва уларнинг фикрларига, маслаҳат ёки ёрдам сўровларига ижобий ва ўз вақтида жавоб бериши.</w:t>
      </w:r>
    </w:p>
    <w:p w14:paraId="026D8F8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Раҳбарият асоссиз босим ўтказганда ёки топшириқ гуруҳи ёзувлар, объектлар, маълум ходимлар, мижозлар, етказиб берувчилар ёки аудит далиллари олиниши мумкин бўлган бошқаларга киришда қийинчиликларга дуч келганда корпоратив бошқарув учун масъул шахслар билан мулоқот қилиш.</w:t>
      </w:r>
    </w:p>
    <w:p w14:paraId="40281A77"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Бошқа топшириқ гуруҳи аъзоларига тартиб-таомиллар, вазифалар ёки ҳаракатларни топшириш (15-бандга қаранг)</w:t>
      </w:r>
    </w:p>
    <w:p w14:paraId="5D8C1AB4" w14:textId="3EA56F8B"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А38.</w:t>
      </w:r>
      <w:r w:rsidR="00666C0C">
        <w:rPr>
          <w:rFonts w:ascii="Times New Roman" w:eastAsia="Times New Roman" w:hAnsi="Times New Roman" w:cs="Times New Roman"/>
          <w:sz w:val="20"/>
          <w:szCs w:val="20"/>
          <w:lang w:val="uz-Cyrl-UZ" w:eastAsia="ru-RU"/>
        </w:rPr>
        <w:tab/>
        <w:t>Тартиб-таомиллар, вазифалар ёки ҳаракатлар топшириқ гуруҳининг бошқа аъзоларига топширилган ҳолда бутун аудит топшириғи давомида етарлича ва тегишли равишда иштирок этиш топшириқ раҳбари томонидан турли усулларда намойиш этилиши мумкин, шу жумладан:</w:t>
      </w:r>
    </w:p>
    <w:p w14:paraId="62E94334"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олувчиларга уларнинг жавобгарликлари ва ваколатлари характери, топширилаётган ишнинг кўлами ва унинг мақсадлари ҳақида хабар бериш; ҳамда бошқа зарур кўрсатмалар ва тегишли маълумотларни тақдим этиш.</w:t>
      </w:r>
    </w:p>
    <w:p w14:paraId="29C41D9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олувчиларни йўналтириш ва назорат қилиш.</w:t>
      </w:r>
    </w:p>
    <w:p w14:paraId="63B04C2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29-34-бандлардаги талабларга қўшимча равишда, келиб чиқилган хулосаларни баҳолаш учун топшириқ олувчиларнинг ишини кўриб чиқиш.</w:t>
      </w:r>
    </w:p>
    <w:p w14:paraId="7D663846" w14:textId="77777777" w:rsidR="00666C0C" w:rsidRPr="00AF7377" w:rsidRDefault="00666C0C" w:rsidP="00666C0C">
      <w:pPr>
        <w:spacing w:before="240" w:after="0" w:line="240" w:lineRule="auto"/>
        <w:jc w:val="both"/>
        <w:rPr>
          <w:rFonts w:ascii="Times New Roman" w:eastAsia="Times New Roman" w:hAnsi="Times New Roman" w:cs="Times New Roman"/>
          <w:b/>
          <w:sz w:val="20"/>
          <w:szCs w:val="20"/>
          <w:lang w:val="uz-Cyrl-UZ" w:eastAsia="ru-RU"/>
        </w:rPr>
      </w:pPr>
      <w:r w:rsidRPr="00AF7377">
        <w:rPr>
          <w:rFonts w:ascii="Times New Roman" w:eastAsia="Times New Roman" w:hAnsi="Times New Roman" w:cs="Times New Roman"/>
          <w:b/>
          <w:bCs/>
          <w:sz w:val="20"/>
          <w:szCs w:val="20"/>
          <w:lang w:val="uz-Cyrl-UZ" w:eastAsia="ru-RU"/>
        </w:rPr>
        <w:t xml:space="preserve">Мустақилликка оид талаблар ҳамда бошқа тегишли ахлоқий талаблар </w:t>
      </w:r>
      <w:r w:rsidRPr="00AF7377">
        <w:rPr>
          <w:rFonts w:ascii="Times New Roman" w:eastAsia="Times New Roman" w:hAnsi="Times New Roman" w:cs="Times New Roman"/>
          <w:b/>
          <w:sz w:val="20"/>
          <w:szCs w:val="20"/>
          <w:lang w:val="uz-Cyrl-UZ" w:eastAsia="ru-RU"/>
        </w:rPr>
        <w:t>(16–21 бандларга қаранг)</w:t>
      </w:r>
    </w:p>
    <w:p w14:paraId="5589D9E7"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Тегишли аҳлоқий талаблар (1, 16–21 бандларга қаранг)</w:t>
      </w:r>
    </w:p>
    <w:p w14:paraId="24795227" w14:textId="3C55F31A"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А39.</w:t>
      </w:r>
      <w:r w:rsidR="00666C0C">
        <w:rPr>
          <w:rFonts w:ascii="Times New Roman" w:eastAsia="Times New Roman" w:hAnsi="Times New Roman" w:cs="Times New Roman"/>
          <w:sz w:val="20"/>
          <w:szCs w:val="20"/>
          <w:lang w:val="uz-Cyrl-UZ" w:eastAsia="ru-RU"/>
        </w:rPr>
        <w:tab/>
        <w:t>200-сон АХС</w:t>
      </w:r>
      <w:r w:rsidR="00666C0C">
        <w:rPr>
          <w:rStyle w:val="ae"/>
          <w:rFonts w:ascii="Times New Roman" w:eastAsia="Times New Roman" w:hAnsi="Times New Roman" w:cs="Times New Roman"/>
          <w:sz w:val="20"/>
          <w:szCs w:val="20"/>
          <w:lang w:val="uz-Cyrl-UZ" w:eastAsia="ru-RU"/>
        </w:rPr>
        <w:footnoteReference w:customMarkFollows="1" w:id="27"/>
        <w:t>28</w:t>
      </w:r>
      <w:r w:rsidR="00666C0C">
        <w:rPr>
          <w:rFonts w:ascii="Times New Roman" w:eastAsia="Times New Roman" w:hAnsi="Times New Roman" w:cs="Times New Roman"/>
          <w:sz w:val="20"/>
          <w:szCs w:val="20"/>
          <w:lang w:val="uz-Cyrl-UZ" w:eastAsia="ru-RU"/>
        </w:rPr>
        <w:t xml:space="preserve"> аудитордан тегишли ахлоқий талабларга, шу жумладан молиявий ҳисобот аудити топшириқларига тегишли мустақилликка оид талабларга риоя қилишни талаб қилади. Тегишли ахлоқий талаблар топшириқнинг характери ва вазиятларига қараб турлича бўлиши мумкин. Масалан, мустақилликка тегишли баъзи талаблар фақат листингга олинган ташкилотлар аудитини бажаришда қўлланилиши мумкин. 600-сон АХС компонент аудиторлари билан тегишли ахлоқий талаблар тўғрисидаги мулоқотларги оид ушбу АХСдагиларга қўшимча талаблар ва кўрсатмаларни ўз ичига олади.</w:t>
      </w:r>
    </w:p>
    <w:p w14:paraId="5D5176D6" w14:textId="189B0127"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А40.</w:t>
      </w:r>
      <w:r w:rsidR="00666C0C">
        <w:rPr>
          <w:rFonts w:ascii="Times New Roman" w:eastAsia="Times New Roman" w:hAnsi="Times New Roman" w:cs="Times New Roman"/>
          <w:sz w:val="20"/>
          <w:szCs w:val="20"/>
          <w:lang w:val="uz-Cyrl-UZ" w:eastAsia="ru-RU"/>
        </w:rPr>
        <w:tab/>
        <w:t>Аудит топшириғининг характери ва вазиятларига асосланган ҳолда, маълум қонун, норматив ҳужжат ёки тегишли ахлоқий талабларнинг жиҳатлари, масалан қонунлар ёки норматив ҳужжатларга риоя қилмасликка тегишли бўлган холатлар, топшириққа тегишли бўлиши мумкин, масалан пул ювиш, коррупция ёки порахўрликни олдини олишга оид қонунлар ёки норматив ҳужжатлар.</w:t>
      </w:r>
    </w:p>
    <w:p w14:paraId="19DFD9FE" w14:textId="45FEB45D"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А41.</w:t>
      </w:r>
      <w:r w:rsidR="00666C0C">
        <w:rPr>
          <w:rFonts w:ascii="Times New Roman" w:eastAsia="Times New Roman" w:hAnsi="Times New Roman" w:cs="Times New Roman"/>
          <w:sz w:val="20"/>
          <w:szCs w:val="20"/>
          <w:lang w:val="uz-Cyrl-UZ" w:eastAsia="ru-RU"/>
        </w:rPr>
        <w:tab/>
        <w:t>Ташкилотнинг ахборот тизими ва ташкилот томонидан тақдим этилган ресурслар топшириқ гуруҳига аудит топшириғининг характери ва вазиятларига қўлланиладиган тегишли ахлоқий талабларни тушуниш ва бажаришда ёрдам бериши мумкин. Масалан, ташкилот:</w:t>
      </w:r>
    </w:p>
    <w:p w14:paraId="3BBA99A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гуруҳларига мустақиллик талабларини етказиши мумкин.</w:t>
      </w:r>
    </w:p>
    <w:p w14:paraId="00A54DE0"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гуруҳларига тегишли ахлоқий талаблар бўйича тренинг ўтказиши мумкин.</w:t>
      </w:r>
    </w:p>
    <w:p w14:paraId="60A9324F"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Тегишли ахлоқий талабларнинг қоидалари ва уларнинг ташкилот ва унинг топшириқлари характери ва вазиятларида қандай қўлланилиши тўғрисидаги кўрсатмаларни ўз ичига олган қўлланмалар ва кўрсатмаларни (яъни, интеллектуал ресурсларни) яратиши мумкин.</w:t>
      </w:r>
    </w:p>
    <w:p w14:paraId="55FBF9C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Тегишли ахлоқий талабларга риоя қилишни бошқариш ва мониторинг қилиш учун ходимларни тайинлаши (масалан, 1-сон СБХС ташкилотдан тегишли ахлоқий талабларга кўра мустақил бўлиши талаб қилинадиган барча ходимлардан камида йилига бир марта мустақиллик талабларига риоя қилиш тўғрисида ҳужжатлаштирилган тасдиқлашни олишни талаб қилади) ёки тегишли ахлоқий талабларга тегишли масалалар бўйича маслаҳат беришни таъминлаши мумкин. </w:t>
      </w:r>
    </w:p>
    <w:p w14:paraId="3EAA6757"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 аъзолари учун ташкилот ичидаги ёки топшириқ раҳбарига тегишли ва ишончли маълумотларни тегишли томонларга етказиш учун сиёсат ёки тартиб-таомилларни белгилаши мумкин, масалан топшириқ гуруҳлари учун қуйидаги сиёсат ёки тартиб-таомиллар:</w:t>
      </w:r>
    </w:p>
    <w:p w14:paraId="2A4B4DD9"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Топшириқ даврида ва масала билан қамраб олинган даврда мустақилликка таҳдидларни аниқлаш учун ташкилотга имконият яратиш учун мижоз топшириқлари ва хизматлар кўлами, шу жумладан ишонч билдиришга тегишли бўлмаган хизматлар тўғрисидаги маълумотларни етказиш.</w:t>
      </w:r>
    </w:p>
    <w:p w14:paraId="25F63E1F"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Мустақилликка таҳдид туғдириши мумкин бўлган вазиятлар ва муносабатларни етказиш, шунда ташкилот бундай таҳдид мақбул даражада эканлигини ва агар шундай бўлмаса, таҳдидни уни бартараф этиш ёки мақбул даражага камайтириш орқали ҳал қилишни баҳолаши мумкин.</w:t>
      </w:r>
    </w:p>
    <w:p w14:paraId="72B9FF41"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Тегишли ахлоқий талабларнинг, шу жумладан мустақилликка тегишли бўлганларнинг ҳар қандай бузилишларини тезкор равишда етказиш.</w:t>
      </w:r>
    </w:p>
    <w:p w14:paraId="64825234" w14:textId="453430A6"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А42.</w:t>
      </w:r>
      <w:r w:rsidR="00666C0C">
        <w:rPr>
          <w:rFonts w:ascii="Times New Roman" w:eastAsia="Times New Roman" w:hAnsi="Times New Roman" w:cs="Times New Roman"/>
          <w:sz w:val="20"/>
          <w:szCs w:val="20"/>
          <w:lang w:val="uz-Cyrl-UZ" w:eastAsia="ru-RU"/>
        </w:rPr>
        <w:tab/>
        <w:t>Топшириқ раҳбари тегишли ахлоқий талабларга риоя қилишда ташкилотнинг сиёсати ёки тартиб-таомилларига таяниш мумкинлигини аниқлашда A40-бандда тавсифланган маълумотлар, мулоқот ва ресурсларни ҳисобга олиши мумкин.</w:t>
      </w:r>
    </w:p>
    <w:p w14:paraId="76987CD0" w14:textId="157EA463"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А43.</w:t>
      </w:r>
      <w:r w:rsidR="00666C0C">
        <w:rPr>
          <w:rFonts w:ascii="Times New Roman" w:eastAsia="Times New Roman" w:hAnsi="Times New Roman" w:cs="Times New Roman"/>
          <w:sz w:val="20"/>
          <w:szCs w:val="20"/>
          <w:lang w:val="uz-Cyrl-UZ" w:eastAsia="ru-RU"/>
        </w:rPr>
        <w:tab/>
        <w:t>Тегишли ахлоқий талаблар тўғрисида топшириқ гуруҳи аъзолари ўртасида очиқ ва самарали мулоқот қуйидагиларда ҳам ёрдам бериши мумкин:</w:t>
      </w:r>
    </w:p>
    <w:p w14:paraId="52F9354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 аъзоларининг эътиборини аудит топшириғи учун алоҳида аҳамиятга эга бўлиши мумкин бўлган тегишли ахлоқий талабларга қаратиш; ва</w:t>
      </w:r>
    </w:p>
    <w:p w14:paraId="3D7E504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раҳбарини топшириқ гуруҳининг тегишли ахлоқий талабларни тушуниши ва бажариши ҳамда ташкилотнинг тегишли сиёсати ёки тартиб-таомилларига тегишли масалалардан хабардор қилиб туриш.</w:t>
      </w:r>
    </w:p>
    <w:p w14:paraId="31DB231D"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Тегишли ахлоқий талабларга риоя қилишга таҳдидларни аниқлаш ва баҳолаш</w:t>
      </w:r>
      <w:r>
        <w:rPr>
          <w:rFonts w:ascii="Times New Roman" w:eastAsia="Times New Roman" w:hAnsi="Times New Roman" w:cs="Times New Roman"/>
          <w:sz w:val="20"/>
          <w:szCs w:val="20"/>
          <w:lang w:val="uz-Cyrl-UZ" w:eastAsia="ru-RU"/>
        </w:rPr>
        <w:t xml:space="preserve"> (17–18- бандларга қаранг)</w:t>
      </w:r>
    </w:p>
    <w:p w14:paraId="3EDEEF85" w14:textId="081C94CB"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А44.</w:t>
      </w:r>
      <w:r w:rsidR="00666C0C">
        <w:rPr>
          <w:rFonts w:ascii="Times New Roman" w:eastAsia="Times New Roman" w:hAnsi="Times New Roman" w:cs="Times New Roman"/>
          <w:sz w:val="20"/>
          <w:szCs w:val="20"/>
          <w:lang w:val="uz-Cyrl-UZ" w:eastAsia="ru-RU"/>
        </w:rPr>
        <w:tab/>
        <w:t>1-сон СБХСга мувофиқ, тегишли ахлоқий талаблар, шу жумладан топшириқ гуруҳи аъзолари учун мустақилликка тегишли талаблар билан боғлиқ сифат рискларини қамраб олиш учун ташкилотнинг жавоблари тегишли ахлоқий талабларга риоя қилишга таҳдидларни аниқлаш, баҳолаш ва бартараф этиш учун сиёсат ёки тартиб-таомилларни ўз ичига олади.</w:t>
      </w:r>
    </w:p>
    <w:p w14:paraId="09978EF2" w14:textId="098CA6D0"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А45.</w:t>
      </w:r>
      <w:r w:rsidR="00666C0C">
        <w:rPr>
          <w:rFonts w:ascii="Times New Roman" w:eastAsia="Times New Roman" w:hAnsi="Times New Roman" w:cs="Times New Roman"/>
          <w:sz w:val="20"/>
          <w:szCs w:val="20"/>
          <w:lang w:val="uz-Cyrl-UZ" w:eastAsia="ru-RU"/>
        </w:rPr>
        <w:tab/>
        <w:t>Тегишли ахлоқий талаблар таҳдидларни аниқлаш ва баҳолаш ҳамда улар билан қандай муомала қилиш кераклиги тўғрисида қоидаларни ўз ичига олиши мумкин. Масалан, ПБХАК кодекси тушунтиришича, агар аудит топшириғи учун таклиф қилинган тўлов шу қадар паст бўлса, топшириқни профессионал стандартларга мувофиқ бажариш қийин бўлиши мумкин бўлса, профессионал малака ва зарур эътиборлилик асосий тамойилига риоя қилишга шахсий манфаат таҳдиди юзага келиши мумкин.</w:t>
      </w:r>
      <w:r w:rsidR="00666C0C">
        <w:rPr>
          <w:rStyle w:val="ae"/>
          <w:rFonts w:ascii="Times New Roman" w:eastAsia="Times New Roman" w:hAnsi="Times New Roman" w:cs="Times New Roman"/>
          <w:sz w:val="20"/>
          <w:szCs w:val="20"/>
          <w:lang w:val="uz-Cyrl-UZ" w:eastAsia="ru-RU"/>
        </w:rPr>
        <w:footnoteReference w:customMarkFollows="1" w:id="28"/>
        <w:t>29</w:t>
      </w:r>
    </w:p>
    <w:p w14:paraId="16539449"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lastRenderedPageBreak/>
        <w:t>Тегишли ахлоқий талабларнинг бузилиши</w:t>
      </w:r>
      <w:r>
        <w:rPr>
          <w:rFonts w:ascii="Times New Roman" w:eastAsia="Times New Roman" w:hAnsi="Times New Roman" w:cs="Times New Roman"/>
          <w:sz w:val="20"/>
          <w:szCs w:val="20"/>
          <w:lang w:val="uz-Cyrl-UZ" w:eastAsia="ru-RU"/>
        </w:rPr>
        <w:t xml:space="preserve"> (19 бандга қаранг)</w:t>
      </w:r>
    </w:p>
    <w:p w14:paraId="1F6C7B1B" w14:textId="5D085C88"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А46.</w:t>
      </w:r>
      <w:r w:rsidR="00666C0C">
        <w:rPr>
          <w:rFonts w:ascii="Times New Roman" w:eastAsia="Times New Roman" w:hAnsi="Times New Roman" w:cs="Times New Roman"/>
          <w:sz w:val="20"/>
          <w:szCs w:val="20"/>
          <w:lang w:val="uz-Cyrl-UZ" w:eastAsia="ru-RU"/>
        </w:rPr>
        <w:tab/>
        <w:t>1-сон СБХСга мувофиқ, ташкилот тегишли ахлоқий талабларнинг ҳар қандай бузилишларини аниқлаш, хабар қилиш, баҳолаш ва ҳисобот бериш ҳамда бузилишларнинг сабаблари ва оқибатларига ўз вақтида тегишли равишда жавоб бериш учун сиёсат ёки тартиб-таомилларни белгилаши талаб қилинади.</w:t>
      </w:r>
    </w:p>
    <w:p w14:paraId="1FBB7255"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Тегишли чораларни кўриш</w:t>
      </w:r>
      <w:r>
        <w:rPr>
          <w:rFonts w:ascii="Times New Roman" w:eastAsia="Times New Roman" w:hAnsi="Times New Roman" w:cs="Times New Roman"/>
          <w:sz w:val="20"/>
          <w:szCs w:val="20"/>
          <w:lang w:val="uz-Cyrl-UZ" w:eastAsia="ru-RU"/>
        </w:rPr>
        <w:t xml:space="preserve"> (20 бандга қаранг)</w:t>
      </w:r>
    </w:p>
    <w:p w14:paraId="751DF134" w14:textId="2E39C8E6" w:rsidR="00666C0C" w:rsidRPr="00AF4019" w:rsidRDefault="00ED4E4E"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А47.</w:t>
      </w:r>
      <w:r w:rsidR="00666C0C">
        <w:rPr>
          <w:rFonts w:ascii="Times New Roman" w:eastAsia="Times New Roman" w:hAnsi="Times New Roman" w:cs="Times New Roman"/>
          <w:sz w:val="20"/>
          <w:szCs w:val="20"/>
          <w:lang w:val="uz-Cyrl-UZ" w:eastAsia="ru-RU"/>
        </w:rPr>
        <w:tab/>
        <w:t>Тегишли чоралар, масалан, қуйидагиларни ўз ичига олиши мумкин:</w:t>
      </w:r>
    </w:p>
    <w:p w14:paraId="18BB5F4A"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Тегишли чора, шу жумладан қўлланиладиган бўлса, интизомий чора(лар) кўрилиши мумкин бўлиши учун тегишли шахсларга хабар бериш ёки улар билан маслаҳатлашишни ўз ичига олган ҳолда, тегишли ахлоқий талабларнинг бузилишлари бўйича ташкилотнинг сиёсати ёки тартиб-таомилларига риоя қилиш.</w:t>
      </w:r>
    </w:p>
    <w:p w14:paraId="6743560C"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бошқарув учун масъул шахслар билан мулоқот қилиш.</w:t>
      </w:r>
    </w:p>
    <w:p w14:paraId="1D49051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Тартибга солувчи органлар ёки профессионал ташкилотлар билан мулоқот қилиш. Баъзи вазиятларда, тартибга солувчи органлар билан мулоқот қилиш қонун ёки норматив ҳужжат билан талаб қилиниши мумкин.</w:t>
      </w:r>
    </w:p>
    <w:p w14:paraId="1555316E"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Ҳуқуқий маслаҳат олиш.</w:t>
      </w:r>
    </w:p>
    <w:p w14:paraId="0055F5EC"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Қўлланиладиган қонун ёки норматив ҳужжат бўйича чиқиш мумкин бўлган ҳолларда аудит топшириғидан воз кечиш.</w:t>
      </w:r>
    </w:p>
    <w:p w14:paraId="7CC8119B"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Аудиторлик хулосасига сана қўйишдан олдин</w:t>
      </w:r>
      <w:r>
        <w:rPr>
          <w:rFonts w:ascii="Times New Roman" w:eastAsia="Times New Roman" w:hAnsi="Times New Roman" w:cs="Times New Roman"/>
          <w:sz w:val="20"/>
          <w:szCs w:val="20"/>
          <w:lang w:val="uz-Cyrl-UZ" w:eastAsia="ru-RU"/>
        </w:rPr>
        <w:t xml:space="preserve"> (21 бандга қаранг)</w:t>
      </w:r>
    </w:p>
    <w:p w14:paraId="22587454" w14:textId="140C9845"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А48.</w:t>
      </w:r>
      <w:r w:rsidR="00666C0C">
        <w:rPr>
          <w:rFonts w:ascii="Times New Roman" w:eastAsia="Times New Roman" w:hAnsi="Times New Roman" w:cs="Times New Roman"/>
          <w:sz w:val="20"/>
          <w:szCs w:val="20"/>
          <w:lang w:val="uz-Cyrl-UZ" w:eastAsia="ru-RU"/>
        </w:rPr>
        <w:tab/>
        <w:t xml:space="preserve">700-сон АХС (Қайта таҳрирланган) аудиторлик хулосаси аудиторнинг аудитга тегишли ахлоқий талабларга мувофиқ ташкилотдан мустақил эканлиги ва аудитор ўзининг бошқа ахлоқий жавобгарликларини ушбу талабларга мувофиқ бажарганлиги тўғрисидаги баёнотни ўз ичига олишини талаб қилади. </w:t>
      </w:r>
      <w:r w:rsidR="00666C0C">
        <w:rPr>
          <w:rStyle w:val="ae"/>
          <w:rFonts w:ascii="Times New Roman" w:eastAsia="Times New Roman" w:hAnsi="Times New Roman" w:cs="Times New Roman"/>
          <w:sz w:val="20"/>
          <w:szCs w:val="20"/>
          <w:lang w:val="uz-Cyrl-UZ" w:eastAsia="ru-RU"/>
        </w:rPr>
        <w:footnoteReference w:customMarkFollows="1" w:id="29"/>
        <w:t>30</w:t>
      </w:r>
      <w:r w:rsidR="00666C0C">
        <w:rPr>
          <w:rFonts w:ascii="Times New Roman" w:eastAsia="Times New Roman" w:hAnsi="Times New Roman" w:cs="Times New Roman"/>
          <w:sz w:val="20"/>
          <w:szCs w:val="20"/>
          <w:lang w:val="uz-Cyrl-UZ" w:eastAsia="ru-RU"/>
        </w:rPr>
        <w:t xml:space="preserve"> Ушбу АХСнинг 16-21-бандлари билан талаб қилинадиган тартиб-таомилларни бажариш аудиторлик хулосасидаги бундай баёнотлар учун асос бўлиб хизмат қилади.</w:t>
      </w:r>
    </w:p>
    <w:p w14:paraId="36737689"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Давлат сектори ташкилотларига хос мулоҳазалар</w:t>
      </w:r>
    </w:p>
    <w:p w14:paraId="06972C35" w14:textId="25D5CD30"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А49.</w:t>
      </w:r>
      <w:r w:rsidR="00666C0C">
        <w:rPr>
          <w:rFonts w:ascii="Times New Roman" w:eastAsia="Times New Roman" w:hAnsi="Times New Roman" w:cs="Times New Roman"/>
          <w:sz w:val="20"/>
          <w:szCs w:val="20"/>
          <w:lang w:val="uz-Cyrl-UZ" w:eastAsia="ru-RU"/>
        </w:rPr>
        <w:tab/>
        <w:t>Қонуний чоралар давлат сектори аудиторларининг мустақиллиги учун ҳимояни таъминлаши мумкин. Бироқ, давлат сектори аудиторлари ёки қонуний аудитор номидан давлат сектори аудитини ўтказаётган аудиторлик ташкилотлари, муайян юрисдикциядаги низом шартларига қараб, 16-бандга риоя қилишни рағбатлантириш учун ўз ёндашувларини мослаштиришлари керак бўлиши мумкин. Бу давлат сектори аудиторининг низоми аудит топшириғидан чиқишга рухсат бермаса, юзага келган вазиятларни, агар улар хусусий секторда бўлса, аудитор воз кечишига олиб келадиган вазиятларни оммавий ҳисобот орқали ёритиб беришни ўз ичига олиши мумкин.</w:t>
      </w:r>
    </w:p>
    <w:p w14:paraId="708796D6"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 xml:space="preserve">Мижоз муносабатлари ва аудит топшириқларини қабул қилиш ва давом эттириш </w:t>
      </w:r>
      <w:r>
        <w:rPr>
          <w:rFonts w:ascii="Times New Roman" w:eastAsia="Times New Roman" w:hAnsi="Times New Roman" w:cs="Times New Roman"/>
          <w:sz w:val="20"/>
          <w:szCs w:val="20"/>
          <w:lang w:val="uz-Cyrl-UZ" w:eastAsia="ru-RU"/>
        </w:rPr>
        <w:t>(22–24 бандларга қаранг)</w:t>
      </w:r>
    </w:p>
    <w:p w14:paraId="1CB288AE" w14:textId="365A52E9"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А50.</w:t>
      </w:r>
      <w:r w:rsidR="00666C0C">
        <w:rPr>
          <w:rFonts w:ascii="Times New Roman" w:eastAsia="Times New Roman" w:hAnsi="Times New Roman" w:cs="Times New Roman"/>
          <w:sz w:val="20"/>
          <w:szCs w:val="20"/>
          <w:lang w:val="uz-Cyrl-UZ" w:eastAsia="ru-RU"/>
        </w:rPr>
        <w:tab/>
        <w:t>1-сон СБХС ташкилотдан мижоз муносабатлари ва муайян топшириқларни қабул қилиш ва давом эттиришни қамраб оладиган сифат мақсадларини белгилашни талаб қилади.</w:t>
      </w:r>
    </w:p>
    <w:p w14:paraId="08323549" w14:textId="1A24078B"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А51.</w:t>
      </w:r>
      <w:r w:rsidR="00666C0C">
        <w:rPr>
          <w:rFonts w:ascii="Times New Roman" w:eastAsia="Times New Roman" w:hAnsi="Times New Roman" w:cs="Times New Roman"/>
          <w:sz w:val="20"/>
          <w:szCs w:val="20"/>
          <w:lang w:val="uz-Cyrl-UZ" w:eastAsia="ru-RU"/>
        </w:rPr>
        <w:tab/>
        <w:t>Қуйидаги каби маълумотлар топшириқ раҳбарига мижоз муносабатлари ва аудит топшириқларини қабул қилиш ва давом эттириш бўйича асосланган хулосалар тўғри ёки нотўғрилигини аниқлашда ёрдам бериши мумкин:</w:t>
      </w:r>
    </w:p>
    <w:p w14:paraId="0932DC3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Ташкилотнинг асосий мулкдорлари, асосий раҳбарият ва бошқарув учун масъул шахсларининг ҳалоллиги ва ахлоқий қадриятлари;</w:t>
      </w:r>
    </w:p>
    <w:p w14:paraId="7F378B70"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Топшириқни бажариш учун етарли ва муносиб ресурслар мавжудлиги;</w:t>
      </w:r>
    </w:p>
    <w:p w14:paraId="10ED36E2"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Раҳбарият ва бошқарув учун масъул шахслар топшириққа нисбатан ўз жавобгарликларини тан олганлиги;</w:t>
      </w:r>
    </w:p>
    <w:p w14:paraId="775F44D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w:t>
      </w:r>
      <w:r>
        <w:rPr>
          <w:rFonts w:ascii="Times New Roman" w:eastAsia="Times New Roman" w:hAnsi="Times New Roman" w:cs="Times New Roman"/>
          <w:sz w:val="20"/>
          <w:szCs w:val="20"/>
          <w:lang w:val="uz-Cyrl-UZ" w:eastAsia="ru-RU"/>
        </w:rPr>
        <w:tab/>
        <w:t>Топшириқ гуруҳи топшириқни бажариш учун, шу жумладан етарли вақтга, малака ва қобилиятларга эгалиги.</w:t>
      </w:r>
    </w:p>
    <w:p w14:paraId="1CE16DB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Жорий ёки олдинги топшириқ давомида юзага келган муҳим масалалар топшириқни давом эттириш учун аҳамиятга эгалиги.</w:t>
      </w:r>
    </w:p>
    <w:p w14:paraId="0F3AA52E" w14:textId="1468EC2C"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А52.</w:t>
      </w:r>
      <w:r w:rsidR="00666C0C">
        <w:rPr>
          <w:rFonts w:ascii="Times New Roman" w:eastAsia="Times New Roman" w:hAnsi="Times New Roman" w:cs="Times New Roman"/>
          <w:sz w:val="20"/>
          <w:szCs w:val="20"/>
          <w:lang w:val="uz-Cyrl-UZ" w:eastAsia="ru-RU"/>
        </w:rPr>
        <w:tab/>
        <w:t>1-сон СБХС бўйича, қабул қилиш ва давом эттириш қарорлари учун, ташкилотдан профессионал стандартлар ва қўлланиладиган қонун ва норматив ҳужжат талабларига мувофиқ топшириқни бажариш қобилияти тўғрисида мулоҳазалар чиқариш талаб қилинади. Топшириқ раҳбари мижоз муносабатлари ва аудит топшириқларини қабул қилиш ва давом эттириш бўйича асосланган хулосалар тўғри ёки нотўғрилигини аниқлашда ташкилот томонидан бу борада кўриб чиқилган маълумотлардан фойдаланиши мумкин. Агар топшириқ раҳбари асосланган хулосаларнинг тўғрилиги бўйича хавотирланса, топшириқ раҳбари қабул қилиш ва давом эттириш жараёнида иштирок этганлар билан ўша хулосаларнинг асосини муҳокама қилиши мумкин.</w:t>
      </w:r>
    </w:p>
    <w:p w14:paraId="57DF82D1" w14:textId="4CC57EA6"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А53.</w:t>
      </w:r>
      <w:r w:rsidR="00666C0C">
        <w:rPr>
          <w:rFonts w:ascii="Times New Roman" w:eastAsia="Times New Roman" w:hAnsi="Times New Roman" w:cs="Times New Roman"/>
          <w:sz w:val="20"/>
          <w:szCs w:val="20"/>
          <w:lang w:val="uz-Cyrl-UZ" w:eastAsia="ru-RU"/>
        </w:rPr>
        <w:tab/>
        <w:t>Агар топшириқ раҳбари ташкилотнинг қабул қилиш ва давом эттириш жараёнида бевосита иштирок этса, топшириқ раҳбари ташкилот томонидан олинган ёки тегишли хулосаларга келишда қўлланилган маълумотлардан хабардор бўлади. Бундай бевосита иштирок этиш ҳам топшириқ раҳбарининг ташкилотнинг сиёсати ёки тартиб-таомилларига риоя қилинганлиги ва асосланган хулосалар тўғри эканлиги тўғрисидаги қарори учун асос бўлиб хизмат қилиши мумкин.</w:t>
      </w:r>
    </w:p>
    <w:p w14:paraId="34AA731A" w14:textId="7AE2A97E" w:rsidR="00666C0C" w:rsidRPr="00AF4019" w:rsidRDefault="00ED4E4E" w:rsidP="0044596C">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А54.</w:t>
      </w:r>
      <w:r w:rsidR="00666C0C">
        <w:rPr>
          <w:rFonts w:ascii="Times New Roman" w:eastAsia="Times New Roman" w:hAnsi="Times New Roman" w:cs="Times New Roman"/>
          <w:sz w:val="20"/>
          <w:szCs w:val="20"/>
          <w:lang w:val="uz-Cyrl-UZ" w:eastAsia="ru-RU"/>
        </w:rPr>
        <w:tab/>
        <w:t>Қабул қилиш ва давом эттириш жараёнида олинган маълумотлар топшириқ раҳбарига ушбу АХС талабларига риоя қилишда ва тегишли ҳаракат йўналишлари тўғрисида маълумотлар асосида қарорлар қабул қилишда ёрдам бериши мумкин. Бундай маълумотлар қуйидагиларни ўз ичига олиши мумкин:</w:t>
      </w:r>
    </w:p>
    <w:p w14:paraId="0A0E8ADC"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Ташкилотнинг кўлами, мураккаблиги ва характери тўғрисидаги маълумотлар, шу жумладан бу гуруҳ аудити эканлиги, у фаолият кўрсатадиган соҳа ва қўлланиладиган молиявий ҳисобот тайёрлаш асоси;</w:t>
      </w:r>
    </w:p>
    <w:p w14:paraId="6AF1C84D"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Ташкилотнинг ҳисобот бериш жадвали, масалан оралиқ ва якуний босқичларда;</w:t>
      </w:r>
    </w:p>
    <w:p w14:paraId="589E1C85"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Гуруҳ аудитларига нисбатан, бош ташкилот ва унинг компонентлари ўртасидаги назорат муносабатларининг характери; ва</w:t>
      </w:r>
    </w:p>
    <w:p w14:paraId="44B8FF8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Талаб қилинадиган ресурсларнинг характерига, шунингдек топшириқ гуруҳининг ишини йўналтириш, назорат қилиш ва кўриб чиқиш усулига таъсир қилиши мумкин бўлган олдинги аудит топшириғидан бери ташкилотда ёки ташкилот фаолият кўрсатадиган соҳада ўзгаришлар бўлганлиги.</w:t>
      </w:r>
    </w:p>
    <w:p w14:paraId="0830608D" w14:textId="278A460F" w:rsidR="00666C0C" w:rsidRPr="00AF4019" w:rsidRDefault="00ED4E4E"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А55.</w:t>
      </w:r>
      <w:r w:rsidR="00666C0C">
        <w:rPr>
          <w:rFonts w:ascii="Times New Roman" w:eastAsia="Times New Roman" w:hAnsi="Times New Roman" w:cs="Times New Roman"/>
          <w:sz w:val="20"/>
          <w:szCs w:val="20"/>
          <w:lang w:val="uz-Cyrl-UZ" w:eastAsia="ru-RU"/>
        </w:rPr>
        <w:tab/>
        <w:t>Қабул қилиш ва давом эттириш жараёнида олинган маълумотлар, шунингдек ушбу АХС билан биргаликда, бошқа АХСларнинг талабларига риоя қилишда ҳам тегишли бўлиши мумкин, масалан қуйидагиларга нисбатан:</w:t>
      </w:r>
    </w:p>
    <w:p w14:paraId="42F4A7A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210-сон АХС </w:t>
      </w:r>
      <w:r>
        <w:rPr>
          <w:rStyle w:val="ae"/>
          <w:rFonts w:ascii="Times New Roman" w:eastAsia="Times New Roman" w:hAnsi="Times New Roman" w:cs="Times New Roman"/>
          <w:sz w:val="20"/>
          <w:szCs w:val="20"/>
          <w:lang w:val="uz-Cyrl-UZ" w:eastAsia="ru-RU"/>
        </w:rPr>
        <w:footnoteReference w:customMarkFollows="1" w:id="30"/>
        <w:t>31</w:t>
      </w:r>
      <w:r>
        <w:rPr>
          <w:rFonts w:ascii="Times New Roman" w:eastAsia="Times New Roman" w:hAnsi="Times New Roman" w:cs="Times New Roman"/>
          <w:sz w:val="20"/>
          <w:szCs w:val="20"/>
          <w:lang w:val="uz-Cyrl-UZ" w:eastAsia="ru-RU"/>
        </w:rPr>
        <w:t>талаб қилганидек, аудит топшириғи шартларини тушунишни белгилаш;</w:t>
      </w:r>
    </w:p>
    <w:p w14:paraId="3ED0DF34" w14:textId="700DA7DD"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315-сон АХС (2019 йилда Қайта таҳрирланган) ва 240-сон АХС </w:t>
      </w:r>
      <w:r>
        <w:rPr>
          <w:rStyle w:val="ae"/>
          <w:rFonts w:ascii="Times New Roman" w:eastAsia="Times New Roman" w:hAnsi="Times New Roman" w:cs="Times New Roman"/>
          <w:sz w:val="20"/>
          <w:szCs w:val="20"/>
          <w:lang w:val="uz-Cyrl-UZ" w:eastAsia="ru-RU"/>
        </w:rPr>
        <w:footnoteReference w:customMarkFollows="1" w:id="31"/>
        <w:t>32</w:t>
      </w:r>
      <w:r>
        <w:rPr>
          <w:rFonts w:ascii="Times New Roman" w:eastAsia="Times New Roman" w:hAnsi="Times New Roman" w:cs="Times New Roman"/>
          <w:sz w:val="20"/>
          <w:szCs w:val="20"/>
          <w:lang w:val="uz-Cyrl-UZ" w:eastAsia="ru-RU"/>
        </w:rPr>
        <w:t>га мувофиқ, хато ёки фирибгарлик туфайли юзага келиши мумкин бўлган муҳим бузиб кўрсатиш рискларини аниқлаш ва баҳолаш;</w:t>
      </w:r>
    </w:p>
    <w:p w14:paraId="6E0F9B70"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600-сон АХСга мувофиқ гуруҳ молиявий ҳисоботлари аудити ҳолатида, гуруҳни, унинг компонентлари ва уларнинг муҳитларини тушуниш, ҳамда компонент аудиторларининг ишини йўналтириш, назорат қилиш ва кўриб чиқиш;</w:t>
      </w:r>
    </w:p>
    <w:p w14:paraId="67CB17D0"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620-сон АХСга мувофиқ аудитор экспертини жалб қилиш зарурлиги ва қандай қилиб жалб қилиш кераклигини аниқлаш. </w:t>
      </w:r>
    </w:p>
    <w:p w14:paraId="755D77C7"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 260-сон АХС (Қайта таҳрирланган)</w:t>
      </w:r>
      <w:r>
        <w:rPr>
          <w:rStyle w:val="ae"/>
          <w:rFonts w:ascii="Times New Roman" w:eastAsia="Times New Roman" w:hAnsi="Times New Roman" w:cs="Times New Roman"/>
          <w:sz w:val="20"/>
          <w:szCs w:val="20"/>
          <w:lang w:val="uz-Cyrl-UZ" w:eastAsia="ru-RU"/>
        </w:rPr>
        <w:footnoteReference w:customMarkFollows="1" w:id="32"/>
        <w:t>33</w:t>
      </w:r>
      <w:r>
        <w:rPr>
          <w:rFonts w:ascii="Times New Roman" w:eastAsia="Times New Roman" w:hAnsi="Times New Roman" w:cs="Times New Roman"/>
          <w:sz w:val="20"/>
          <w:szCs w:val="20"/>
          <w:lang w:val="uz-Cyrl-UZ" w:eastAsia="ru-RU"/>
        </w:rPr>
        <w:t xml:space="preserve"> ва 265-сон АХС</w:t>
      </w:r>
      <w:r>
        <w:rPr>
          <w:rStyle w:val="ae"/>
          <w:rFonts w:ascii="Times New Roman" w:eastAsia="Times New Roman" w:hAnsi="Times New Roman" w:cs="Times New Roman"/>
          <w:sz w:val="20"/>
          <w:szCs w:val="20"/>
          <w:lang w:val="uz-Cyrl-UZ" w:eastAsia="ru-RU"/>
        </w:rPr>
        <w:footnoteReference w:customMarkFollows="1" w:id="33"/>
        <w:t>34</w:t>
      </w:r>
      <w:r>
        <w:rPr>
          <w:rFonts w:ascii="Times New Roman" w:eastAsia="Times New Roman" w:hAnsi="Times New Roman" w:cs="Times New Roman"/>
          <w:sz w:val="20"/>
          <w:szCs w:val="20"/>
          <w:lang w:val="uz-Cyrl-UZ" w:eastAsia="ru-RU"/>
        </w:rPr>
        <w:t xml:space="preserve"> га мувофиқ ташкилотнинг бошқарув тузилмаси.</w:t>
      </w:r>
    </w:p>
    <w:p w14:paraId="1DC8F8BE" w14:textId="787D9DE2" w:rsidR="00666C0C" w:rsidRPr="00AF4019" w:rsidRDefault="00666C0C"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w:t>
      </w:r>
      <w:r w:rsidR="00AF7377">
        <w:rPr>
          <w:rFonts w:ascii="Times New Roman" w:eastAsia="Times New Roman" w:hAnsi="Times New Roman" w:cs="Times New Roman"/>
          <w:sz w:val="20"/>
          <w:szCs w:val="20"/>
          <w:lang w:val="uz-Cyrl-UZ" w:eastAsia="ru-RU"/>
        </w:rPr>
        <w:t>6</w:t>
      </w:r>
      <w:r>
        <w:rPr>
          <w:rFonts w:ascii="Times New Roman" w:eastAsia="Times New Roman" w:hAnsi="Times New Roman" w:cs="Times New Roman"/>
          <w:sz w:val="20"/>
          <w:szCs w:val="20"/>
          <w:lang w:val="uz-Cyrl-UZ" w:eastAsia="ru-RU"/>
        </w:rPr>
        <w:t>.</w:t>
      </w:r>
      <w:r w:rsidR="00AF7377">
        <w:rPr>
          <w:rFonts w:ascii="Times New Roman" w:eastAsia="Times New Roman" w:hAnsi="Times New Roman" w:cs="Times New Roman"/>
          <w:sz w:val="20"/>
          <w:szCs w:val="20"/>
          <w:lang w:val="uz-Cyrl-UZ" w:eastAsia="ru-RU"/>
        </w:rPr>
        <w:tab/>
      </w:r>
      <w:r>
        <w:rPr>
          <w:rFonts w:ascii="Times New Roman" w:eastAsia="Times New Roman" w:hAnsi="Times New Roman" w:cs="Times New Roman"/>
          <w:sz w:val="20"/>
          <w:szCs w:val="20"/>
          <w:lang w:val="uz-Cyrl-UZ" w:eastAsia="ru-RU"/>
        </w:rPr>
        <w:t xml:space="preserve">Қонун, норматив ҳужжат ёки тегишли ахлоқий талаблар янги аудитордан, аудит топшириғини қабул қилишдан олдин, олдинги аудитордан унинг фикрича, янги аудитор топшириқни қабул қилиш ҳақида қарор қабул қилишдан олдин билиши керак бўлган ҳар қандай фактлар ёки вазиятлар тўғрисида мавжуд маълумотларни тақдим этишни сўрашни талаб қилиши мумкин. Баъзи вазиятларда, олдинги аудитордан таклиф қилинган янги аудиторнинг сўрови бўйича, қонунлар ва норматив ҳужжатларга риоя қилмаслик </w:t>
      </w:r>
      <w:r>
        <w:rPr>
          <w:rFonts w:ascii="Times New Roman" w:eastAsia="Times New Roman" w:hAnsi="Times New Roman" w:cs="Times New Roman"/>
          <w:sz w:val="20"/>
          <w:szCs w:val="20"/>
          <w:lang w:val="uz-Cyrl-UZ" w:eastAsia="ru-RU"/>
        </w:rPr>
        <w:lastRenderedPageBreak/>
        <w:t>аниқланган ёки гумон қилинган ҳолатлар тўғрисидаги маълумотларни таклиф қилинган янги аудиторга тақдим этиш талаб қилиниши мумкин. Масалан, агар олдинги аудитор қонунлар ва норматив ҳужжатларга риоя қилмаслик аниқланган ёки гумон қилинган ҳолатлар натижасида топшириқдан воз кечган бўлса, ПБХАК кодекси</w:t>
      </w:r>
      <w:r>
        <w:rPr>
          <w:rStyle w:val="ae"/>
          <w:rFonts w:ascii="Times New Roman" w:eastAsia="Times New Roman" w:hAnsi="Times New Roman" w:cs="Times New Roman"/>
          <w:sz w:val="20"/>
          <w:szCs w:val="20"/>
          <w:lang w:val="uz-Cyrl-UZ" w:eastAsia="ru-RU"/>
        </w:rPr>
        <w:footnoteReference w:customMarkFollows="1" w:id="34"/>
        <w:t>35</w:t>
      </w:r>
      <w:r>
        <w:rPr>
          <w:rFonts w:ascii="Times New Roman" w:eastAsia="Times New Roman" w:hAnsi="Times New Roman" w:cs="Times New Roman"/>
          <w:sz w:val="20"/>
          <w:szCs w:val="20"/>
          <w:lang w:val="uz-Cyrl-UZ" w:eastAsia="ru-RU"/>
        </w:rPr>
        <w:t xml:space="preserve"> олдинги аудитордан, таклиф қилинган янги аудиторнинг сўрови бўйича, олдинги аудиторнинг фикрича, таклиф қилинган янги аудитор аудит тайинловини қабул қилиш ҳақида қарор қабул қилишдан олдин билиши керак бўлган бундай риоя қилмасликка тегишли барча фактлар ва бошқа маълумотларни тақдим этишни талаб қилади.</w:t>
      </w:r>
    </w:p>
    <w:p w14:paraId="41FB56C8" w14:textId="70EE52BF" w:rsidR="00666C0C" w:rsidRPr="00AF4019" w:rsidRDefault="00ED4E4E" w:rsidP="00336ADF">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А57.</w:t>
      </w:r>
      <w:r w:rsidR="00666C0C">
        <w:rPr>
          <w:rFonts w:ascii="Times New Roman" w:eastAsia="Times New Roman" w:hAnsi="Times New Roman" w:cs="Times New Roman"/>
          <w:sz w:val="20"/>
          <w:szCs w:val="20"/>
          <w:lang w:val="uz-Cyrl-UZ" w:eastAsia="ru-RU"/>
        </w:rPr>
        <w:tab/>
        <w:t>Ташкилот қонун ёки норматив ҳужжат билан аудит топшириғини қабул қилиш ёки давом эттиришга мажбур бўлган вазиятларда, топшириқ раҳбари ташкилот томонидан топшириқнинг характери ва вазиятлари тўғрисида олинган маълумотларни ҳисобга олиши мумкин.</w:t>
      </w:r>
    </w:p>
    <w:p w14:paraId="623D149D" w14:textId="7C77D656" w:rsidR="00666C0C" w:rsidRPr="00AF4019" w:rsidRDefault="00ED4E4E" w:rsidP="00336ADF">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А58.</w:t>
      </w:r>
      <w:r w:rsidR="00666C0C">
        <w:rPr>
          <w:rFonts w:ascii="Times New Roman" w:eastAsia="Times New Roman" w:hAnsi="Times New Roman" w:cs="Times New Roman"/>
          <w:sz w:val="20"/>
          <w:szCs w:val="20"/>
          <w:lang w:val="uz-Cyrl-UZ" w:eastAsia="ru-RU"/>
        </w:rPr>
        <w:tab/>
        <w:t>Зарур ҳаракат тўғрисида қарор қабул қилишда, топшириқ раҳбари ва ташкилот аудит топшириғини давом эттириш тўғри деган хулосага келиши мумкин ва, агар шундай бўлса, топшириқ даражасида қандай қўшимча қадамлар зарурлигини аниқлаши (масалан, кўпроқ ходимлар ёки муайян мутахассисликка эга ходимларни тайинлаш) мумкин. Агар топшириқ раҳбарининг қўшимча хавотирлари бўлса ёки масала тегишли равишда ҳал қилинганлигига қаноат ҳосил қилмаса, ташкилотнинг фикрлардаги фарқларни ҳал қилиш бўйича сиёсати ёки тартиб-таомиллари қўлланилиши мумкин.</w:t>
      </w:r>
    </w:p>
    <w:p w14:paraId="5C4CC2B2"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Давлат сектори ташкилотларига хос мулоҳазалар (22–24 бандларга қаранг)</w:t>
      </w:r>
    </w:p>
    <w:p w14:paraId="07D60394" w14:textId="0FD797ED" w:rsidR="00666C0C" w:rsidRPr="00AF4019" w:rsidRDefault="00ED4E4E" w:rsidP="00336ADF">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А59.</w:t>
      </w:r>
      <w:r w:rsidR="00666C0C">
        <w:rPr>
          <w:rFonts w:ascii="Times New Roman" w:eastAsia="Times New Roman" w:hAnsi="Times New Roman" w:cs="Times New Roman"/>
          <w:sz w:val="20"/>
          <w:szCs w:val="20"/>
          <w:lang w:val="uz-Cyrl-UZ" w:eastAsia="ru-RU"/>
        </w:rPr>
        <w:tab/>
        <w:t>Давлат секторида аудиторлар қонуний тартиб-таомилларга мувофиқ тайинланиши мумкин ва давлат сектори аудитори аудит топшириқларини қабул қилиш ва давом эттириш бўйича барча сиёсат ёки тартиб-таомилларни белгилаш зарурияти бўлмаслиги мумкин. Шунга қарамай, 22-24-бандлар ва А49-А57 бандларда белгиланган мижоз муносабатлари ва топшириқларини қабул қилиш ва давом эттириш учун талаблар ва мулоҳазалар давлат сектори аудиторларига рискларни баҳолашни бажаришда ва хулоса бериш жавобгарликларини амалга оширишда қимматли бўлиши мумкин.</w:t>
      </w:r>
    </w:p>
    <w:p w14:paraId="3854013C"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Топшириқ ресурслари</w:t>
      </w:r>
      <w:r>
        <w:rPr>
          <w:rFonts w:ascii="Times New Roman" w:eastAsia="Times New Roman" w:hAnsi="Times New Roman" w:cs="Times New Roman"/>
          <w:sz w:val="20"/>
          <w:szCs w:val="20"/>
          <w:lang w:val="uz-Cyrl-UZ" w:eastAsia="ru-RU"/>
        </w:rPr>
        <w:t xml:space="preserve"> (25–28 бандларга қаранг)</w:t>
      </w:r>
    </w:p>
    <w:p w14:paraId="09C024AE" w14:textId="1B4AA493" w:rsidR="00666C0C" w:rsidRPr="00AF4019" w:rsidRDefault="00ED4E4E" w:rsidP="00336ADF">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А60.</w:t>
      </w:r>
      <w:r w:rsidR="00666C0C">
        <w:rPr>
          <w:rFonts w:ascii="Times New Roman" w:eastAsia="Times New Roman" w:hAnsi="Times New Roman" w:cs="Times New Roman"/>
          <w:sz w:val="20"/>
          <w:szCs w:val="20"/>
          <w:lang w:val="uz-Cyrl-UZ" w:eastAsia="ru-RU"/>
        </w:rPr>
        <w:tab/>
        <w:t>1-сон СБХСга кўра, ташкилот томонидан аудит топшириқларини бажаришни қўллаб-қувватлаш учун ажратиладиган ёки тақдим этиладиган ресурслар қуйидагиларни ўз ичига олади:</w:t>
      </w:r>
    </w:p>
    <w:p w14:paraId="2B4BDE6F"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инсон ресурслари;</w:t>
      </w:r>
    </w:p>
    <w:p w14:paraId="18A11D25"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технологик ресурслар; ва</w:t>
      </w:r>
    </w:p>
    <w:p w14:paraId="77E7DF97"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интеллектуал ресурслар.</w:t>
      </w:r>
    </w:p>
    <w:p w14:paraId="1579AB2E" w14:textId="74E759D9"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А61.</w:t>
      </w:r>
      <w:r w:rsidR="00666C0C">
        <w:rPr>
          <w:rFonts w:ascii="Times New Roman" w:eastAsia="Times New Roman" w:hAnsi="Times New Roman" w:cs="Times New Roman"/>
          <w:sz w:val="20"/>
          <w:szCs w:val="20"/>
          <w:lang w:val="uz-Cyrl-UZ" w:eastAsia="ru-RU"/>
        </w:rPr>
        <w:tab/>
        <w:t>Аудит топшириғи учун ресурслар асосан ташкилот томонидан ажратилади ёки тақдим этилади, аммо топшириқ гуруҳи аудит топшириғи учун ресурсларни бевосита оладиган вазиятлар бўлиши мумкин. Масалан, бу компонент аудитори қонун, норматив ҳужжат ёки бошқа сабабга кўра компонентнинг молиявий ҳисоботлари бўйича аудиторлик фикрини ифодалаши талаб қилинганда ва компонент аудитори шунингдек гуруҳ топшириқ гуруҳи номидан аудиторлик тартиб-таомилларини бажариш учун компонент раҳбарияти томонидан тайинланганда бўлиши мумкин.</w:t>
      </w:r>
      <w:r w:rsidR="00666C0C">
        <w:rPr>
          <w:rStyle w:val="ae"/>
          <w:rFonts w:ascii="Times New Roman" w:eastAsia="Times New Roman" w:hAnsi="Times New Roman" w:cs="Times New Roman"/>
          <w:sz w:val="20"/>
          <w:szCs w:val="20"/>
          <w:lang w:val="uz-Cyrl-UZ" w:eastAsia="ru-RU"/>
        </w:rPr>
        <w:footnoteReference w:customMarkFollows="1" w:id="35"/>
        <w:t>36</w:t>
      </w:r>
      <w:r w:rsidR="00666C0C">
        <w:rPr>
          <w:rFonts w:ascii="Times New Roman" w:eastAsia="Times New Roman" w:hAnsi="Times New Roman" w:cs="Times New Roman"/>
          <w:sz w:val="20"/>
          <w:szCs w:val="20"/>
          <w:lang w:val="uz-Cyrl-UZ" w:eastAsia="ru-RU"/>
        </w:rPr>
        <w:t xml:space="preserve">  Бундай вазиятларда, ташкилотнинг сиёсати ёки тартиб-таомиллари топшириқ раҳбаридан етарли ва муносиб ресурслар ажратилганлигини ёки тақдим этилганлигини аниқлаш учун, масалан компонент аудиторидан маълумот сўраш каби, турли ҳаракатларни талаб қилиши мумкин.</w:t>
      </w:r>
    </w:p>
    <w:p w14:paraId="77A8B8FB" w14:textId="56196337"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А62.</w:t>
      </w:r>
      <w:r w:rsidR="00666C0C">
        <w:rPr>
          <w:rFonts w:ascii="Times New Roman" w:eastAsia="Times New Roman" w:hAnsi="Times New Roman" w:cs="Times New Roman"/>
          <w:sz w:val="20"/>
          <w:szCs w:val="20"/>
          <w:lang w:val="uz-Cyrl-UZ" w:eastAsia="ru-RU"/>
        </w:rPr>
        <w:tab/>
        <w:t>25 ва 26-бандлардаги талабларга риоя қилишда, топшириқ раҳбари учун тегишли мулоҳаза топшириқ гуруҳига ажратилган ёки тақдим этилган ресурслар касбий малака ва лозим даражада синчковлик каби ахлоқий тамойилларни ўз ичига олган тегишли ахлоқий талабларни бажаришга имкон беришини аниқлаши мумкин.</w:t>
      </w:r>
    </w:p>
    <w:p w14:paraId="1ECD7B02"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Инсон ресурслари</w:t>
      </w:r>
    </w:p>
    <w:p w14:paraId="4BF4BF16" w14:textId="5B162CFF"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А63.</w:t>
      </w:r>
      <w:r w:rsidR="00666C0C">
        <w:rPr>
          <w:rFonts w:ascii="Times New Roman" w:eastAsia="Times New Roman" w:hAnsi="Times New Roman" w:cs="Times New Roman"/>
          <w:sz w:val="20"/>
          <w:szCs w:val="20"/>
          <w:lang w:val="uz-Cyrl-UZ" w:eastAsia="ru-RU"/>
        </w:rPr>
        <w:tab/>
        <w:t>Инсон ресурслари топшириқ гуруҳи аъзоларини (А5, А15-А21 бандларга ҳам қаранг) ва, агар қўлланиладиган бўлса, аудиторнинг ташқи экспертини ҳамда аудитда тўғридан-тўғри ёрдам кўрсатадиган ташкилотнинг ички аудит функциясидан шахсларни ўз ичига олади.</w:t>
      </w:r>
    </w:p>
    <w:p w14:paraId="07539426"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Технологик ресурслар</w:t>
      </w:r>
    </w:p>
    <w:p w14:paraId="2C673186" w14:textId="67A19F9A"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А64.</w:t>
      </w:r>
      <w:r w:rsidR="00666C0C">
        <w:rPr>
          <w:rFonts w:ascii="Times New Roman" w:eastAsia="Times New Roman" w:hAnsi="Times New Roman" w:cs="Times New Roman"/>
          <w:sz w:val="20"/>
          <w:szCs w:val="20"/>
          <w:lang w:val="uz-Cyrl-UZ" w:eastAsia="ru-RU"/>
        </w:rPr>
        <w:tab/>
        <w:t>Аудит топшириғида технологик ресурслардан фойдаланиш аудиторга етарли ва муносиб аудит далилларини олишда ёрдам бериши мумкин. Технологик воситалар аудиторга аудитни янада самарали ва унумли бошқариш имконини бериши мумкин. Технологик воситалар шунингдек аудиторга, масалан, чуқурроқ тушунча бериш, ноодатий тенденцияларни аниқлаш ёки раҳбариятнинг тасдиқларига самаралироқ тарзда қарши чиқиш учун катта миқдордаги маълумотларни осонроқ баҳолаш имконини бериши мумкин, бу эса аудиторнинг профессионал скептицизмни қўллаш қобилиятини оширади. Технологик воситалар шунингдек йиғилишларни ўтказиш ва топшириқ гуруҳига алоқа воситаларини тақдим этиш учун ҳам қўлланилиши мумкин. Бироқ, бундай технологик ресурслардан ноўрин фойдаланиш қарор қабул қилиш мақсадлари учун ишлаб чиқарилган маълумотларга ҳаддан ташқари ишониш рискини ошириши ёки тегишли ахлоқий талабларга, масалан, махфийликка тегишли талабларга риоя қилишга таҳдидларни яратиши мумкин.</w:t>
      </w:r>
    </w:p>
    <w:p w14:paraId="0DE3B29B" w14:textId="6DDBB69B"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А65.</w:t>
      </w:r>
      <w:r w:rsidR="00666C0C">
        <w:rPr>
          <w:rFonts w:ascii="Times New Roman" w:eastAsia="Times New Roman" w:hAnsi="Times New Roman" w:cs="Times New Roman"/>
          <w:sz w:val="20"/>
          <w:szCs w:val="20"/>
          <w:lang w:val="uz-Cyrl-UZ" w:eastAsia="ru-RU"/>
        </w:rPr>
        <w:tab/>
        <w:t>Ташкилотнинг сиёсати ёки тартиб-таомиллари аудиторлик тартиб-таомилларини бажариш учун ташкилот томонидан тасдиқланган технологик воситалардан фойдаланганда топшириқ гуруҳи учун зарур мулоҳазалар ёки жавобгарликларни ўз ичига олиши мумкин ва натижани баҳолаш ёки таҳлил қилишда ихтисослашган кўникмалар ёки мутахассисликка эга шахсларнинг иштирокини талаб қилиши мумкин.</w:t>
      </w:r>
    </w:p>
    <w:p w14:paraId="73479E60" w14:textId="1969B5A6"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А66.</w:t>
      </w:r>
      <w:r w:rsidR="00666C0C">
        <w:rPr>
          <w:rFonts w:ascii="Times New Roman" w:eastAsia="Times New Roman" w:hAnsi="Times New Roman" w:cs="Times New Roman"/>
          <w:sz w:val="20"/>
          <w:szCs w:val="20"/>
          <w:lang w:val="uz-Cyrl-UZ" w:eastAsia="ru-RU"/>
        </w:rPr>
        <w:tab/>
        <w:t>Агар топшириқ раҳбари аудиторлик тартиб-таомилларини бажаришда бошқа ташкилотдан шахслардан махсус автоматлаштирилган воситалар ва услублардан фойдаланишни талаб қилса, ўша шахслар билан мулоқот бундай автоматлаштирилган воситалар ва услублардан фойдаланиш топшириқ гуруҳининг кўрсатмаларига мувофиқ бўлиши керак эканлигини кўрсатиши мумкин.</w:t>
      </w:r>
    </w:p>
    <w:p w14:paraId="1D93C050" w14:textId="4578AB14"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А67.</w:t>
      </w:r>
      <w:r w:rsidR="00666C0C">
        <w:rPr>
          <w:rFonts w:ascii="Times New Roman" w:eastAsia="Times New Roman" w:hAnsi="Times New Roman" w:cs="Times New Roman"/>
          <w:sz w:val="20"/>
          <w:szCs w:val="20"/>
          <w:lang w:val="uz-Cyrl-UZ" w:eastAsia="ru-RU"/>
        </w:rPr>
        <w:tab/>
        <w:t>Ташкилотнинг сиёсати ёки тартиб-таомиллари маълум АТ иловалари ёки АТ иловаларининг хусусиятларидан фойдаланишни (масалан, ташкилот томонидан фойдаланиш учун махсус тасдиқланмаган дастурий таъминот) муайян тарзда тақиқлаши мумкин. Бунга муқобил равишда, ташкилотнинг сиёсати ёки тартиб-таомиллари ташкилот томонидан тасдиқланмаган АТ иловадан фойдаланишдан олдин топшириқ гуруҳидан унинг фойдаланиш учун мослигини аниқлаш учун маълум ҳаракатларни талаб қилиши мумкин, масалан, қуйидагиларни талаб қилиш орқали:</w:t>
      </w:r>
    </w:p>
    <w:p w14:paraId="4845853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 АТ иловадан фойдаланиш учун тегишли малака ва қобилиятларга эга бўлиши.</w:t>
      </w:r>
    </w:p>
    <w:p w14:paraId="2E148C1D"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АТ илованинг ишлаши ва хавфсизлигини синаш.</w:t>
      </w:r>
    </w:p>
    <w:p w14:paraId="654FF50C"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файлига киритилиши керак бўлган махсус ҳужжатлар.</w:t>
      </w:r>
    </w:p>
    <w:p w14:paraId="4778B642" w14:textId="729768E9"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А68.</w:t>
      </w:r>
      <w:r w:rsidR="00666C0C">
        <w:rPr>
          <w:rFonts w:ascii="Times New Roman" w:eastAsia="Times New Roman" w:hAnsi="Times New Roman" w:cs="Times New Roman"/>
          <w:sz w:val="20"/>
          <w:szCs w:val="20"/>
          <w:lang w:val="uz-Cyrl-UZ" w:eastAsia="ru-RU"/>
        </w:rPr>
        <w:tab/>
        <w:t>Топшириқ раҳбари аудит топшириғида АТ иловадан фойдаланиш топшириқ контекстида тўғри ёки йўқлигини, агар шундай бўлса, АТ илова қандай қўлланилиши кераклигини кўриб чиқишда профессионал мулоҳаза юритиши мумкин. Ташкилот томонидан фойдаланиш учун махсус тасдиқланмаган маълум АТ илованинг аудит топшириғида фойдаланиш учун мос эканлигини аниқлашда ҳисобга олиниши мумкин бўлган омиллар қуйидагиларни ўз ичига олади:</w:t>
      </w:r>
    </w:p>
    <w:p w14:paraId="7CF4E734"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АТ иловадан фойдаланиш ва хавфсизлик ташкилотнинг сиёсати ёки тартиб-таомилларига мувофиқ келиши.</w:t>
      </w:r>
    </w:p>
    <w:p w14:paraId="5A569EF0"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АТ дастури мўлжалланганидек ишлаши.</w:t>
      </w:r>
    </w:p>
    <w:p w14:paraId="481C5081"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Ходимлар АТ иловадан фойдаланиш учун талаб қилинадиган малака ва қобилиятларга эгалиги.</w:t>
      </w:r>
    </w:p>
    <w:p w14:paraId="01492D40"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Интеллектуал ресурслар</w:t>
      </w:r>
    </w:p>
    <w:p w14:paraId="6F598F31" w14:textId="319D6D5B"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А69.</w:t>
      </w:r>
      <w:r w:rsidR="00666C0C">
        <w:rPr>
          <w:rFonts w:ascii="Times New Roman" w:eastAsia="Times New Roman" w:hAnsi="Times New Roman" w:cs="Times New Roman"/>
          <w:sz w:val="20"/>
          <w:szCs w:val="20"/>
          <w:lang w:val="uz-Cyrl-UZ" w:eastAsia="ru-RU"/>
        </w:rPr>
        <w:tab/>
        <w:t>Интеллектуал ресурслар, масалан, аудит услубиётлари, амалга ошириш воситалари, аудиторлик кўрсатмалари, намуна дастурлар, шаблонлар, назорат рўйхатлари ёки намунавий шакллар каби ресурсларни ўз ичига олади.</w:t>
      </w:r>
    </w:p>
    <w:p w14:paraId="59D74BAD" w14:textId="2D3C200B"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А70.</w:t>
      </w:r>
      <w:r w:rsidR="00666C0C">
        <w:rPr>
          <w:rFonts w:ascii="Times New Roman" w:eastAsia="Times New Roman" w:hAnsi="Times New Roman" w:cs="Times New Roman"/>
          <w:sz w:val="20"/>
          <w:szCs w:val="20"/>
          <w:lang w:val="uz-Cyrl-UZ" w:eastAsia="ru-RU"/>
        </w:rPr>
        <w:tab/>
        <w:t>Аудит топшириғида интеллектуал ресурслардан фойдаланиш профессионал стандартлар, қонун ва норматив ҳужжатлар, ҳамда тегишли ташкилот сиёсати ёки тартиб-таомилларини изчил қўллаш ва тушунишга кўмаклашиши мумкин. Шу мақсадда, топшириқ гуруҳидан, ташкилотнинг сиёсати ёки тартиб-таомилларига мувофиқ, ташкилотнинг аудит услубиёти ва махсус воситалар ҳамда кўрсатмалардан фойдаланиш талаб қилиниши мумкин. Топшириқ гуруҳи шунингдек топшириқнинг характери ва вазиятларига асосланган ҳолда бошқа интеллектуал ресурслардан фойдаланиш тўғри ва муносиб эканлигини, масалан, соҳага хос услубиёт ёки тегишли кўрсатмалар ва амалга ошириш тартибларини кўриб чиқиши мумкин.</w:t>
      </w:r>
    </w:p>
    <w:p w14:paraId="337F2169"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Топшириқни бажариш учун етарли ва муносиб ресурслар</w:t>
      </w:r>
      <w:r>
        <w:rPr>
          <w:rFonts w:ascii="Times New Roman" w:eastAsia="Times New Roman" w:hAnsi="Times New Roman" w:cs="Times New Roman"/>
          <w:sz w:val="20"/>
          <w:szCs w:val="20"/>
          <w:lang w:val="uz-Cyrl-UZ" w:eastAsia="ru-RU"/>
        </w:rPr>
        <w:t xml:space="preserve"> (25-бандга қаранг)</w:t>
      </w:r>
    </w:p>
    <w:p w14:paraId="2F3192C3" w14:textId="388DA2FC"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А71.</w:t>
      </w:r>
      <w:r w:rsidR="00666C0C">
        <w:rPr>
          <w:rFonts w:ascii="Times New Roman" w:eastAsia="Times New Roman" w:hAnsi="Times New Roman" w:cs="Times New Roman"/>
          <w:sz w:val="20"/>
          <w:szCs w:val="20"/>
          <w:lang w:val="uz-Cyrl-UZ" w:eastAsia="ru-RU"/>
        </w:rPr>
        <w:tab/>
        <w:t>Топшириқ гуруҳига топшириқни бажариш учун етарли ва муносиб ресурслар ажратилганлигини ёки тақдим этилганлигини аниқлашда, одатда топшириқ раҳбари А6-бандда тавсифланганидек, ташкилотнинг тегишли сиёсати ёки тартиб-таомилларига (шу жумладан ресурсларга) таяниши мумкин. Масалан, ташкилот томонидан хабар қилинган маълумотларга асосланган ҳолда, топшириқ раҳбари аудиторлик тартиб-таомилларини бажариш учун ташкилот томонидан тасдиқланган технологиядан фойдаланганда ташкилотнинг технологик ривожлантириш, амалга ошириш ва техник хизмат кўрсатиш дастурларига таяниши мумкин.</w:t>
      </w:r>
    </w:p>
    <w:p w14:paraId="1BD7FF9C"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Топшириқ гуруҳининг малакаси ва қобилиятлари</w:t>
      </w:r>
      <w:r>
        <w:rPr>
          <w:rFonts w:ascii="Times New Roman" w:eastAsia="Times New Roman" w:hAnsi="Times New Roman" w:cs="Times New Roman"/>
          <w:sz w:val="20"/>
          <w:szCs w:val="20"/>
          <w:lang w:val="uz-Cyrl-UZ" w:eastAsia="ru-RU"/>
        </w:rPr>
        <w:t xml:space="preserve"> (26-бандга қаранг)</w:t>
      </w:r>
    </w:p>
    <w:p w14:paraId="4875C310" w14:textId="40850CDA"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A72.</w:t>
      </w:r>
      <w:r w:rsidR="00666C0C">
        <w:rPr>
          <w:rFonts w:ascii="Times New Roman" w:eastAsia="Times New Roman" w:hAnsi="Times New Roman" w:cs="Times New Roman"/>
          <w:sz w:val="20"/>
          <w:szCs w:val="20"/>
          <w:lang w:val="uz-Cyrl-UZ" w:eastAsia="ru-RU"/>
        </w:rPr>
        <w:tab/>
        <w:t>Топшириқ гуруҳининг тегишли малака ва қобилиятларга эга эканлигини аниқлашда, топшириқ раҳбари гуруҳнинг қуйидаги хусусиятлари каби масалаларни ҳисобга олиши мумкин:</w:t>
      </w:r>
    </w:p>
    <w:p w14:paraId="68C909E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Тегишли тренинг ва иштирок орқали ўхшаш характер ва мураккабликдаги аудит топшириқлари бўйича тушунча ва амалий тажриба.</w:t>
      </w:r>
    </w:p>
    <w:p w14:paraId="038E2C54"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Профессионал стандартлар ва қўлланиладиган қонун ва норматив ҳужжат талабларини тушуниш.</w:t>
      </w:r>
    </w:p>
    <w:p w14:paraId="00474F9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Бухгалтерия ҳисоби ёки аудитнинг ихтисослашган соҳаларида мутахассислик.</w:t>
      </w:r>
    </w:p>
    <w:p w14:paraId="4AC4E264"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 томонидан қўлланиладиган АТда ёки аудит топшириғини режалаштириш ва бажаришда топшириқ гуруҳи томонидан қўлланиладиган автоматлаштирилган воситалар ёки услубларда мутахассислик.</w:t>
      </w:r>
    </w:p>
    <w:p w14:paraId="7E2DF94E"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қилинаётган ташкилот фаолият кўрсатадиган тегишли соҳалар тўғрисида билим.</w:t>
      </w:r>
    </w:p>
    <w:p w14:paraId="44C231E7"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Профессионал скептицизм ва профессионал мулоҳазани қўллаш қобилияти.</w:t>
      </w:r>
    </w:p>
    <w:p w14:paraId="69013B77"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Ташкилотнинг сиёсати ёки тартиб-таомилларини тушуниш.</w:t>
      </w:r>
    </w:p>
    <w:p w14:paraId="6F53282F" w14:textId="77BA99A1"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А73.</w:t>
      </w:r>
      <w:r w:rsidR="00666C0C">
        <w:rPr>
          <w:rFonts w:ascii="Times New Roman" w:eastAsia="Times New Roman" w:hAnsi="Times New Roman" w:cs="Times New Roman"/>
          <w:sz w:val="20"/>
          <w:szCs w:val="20"/>
          <w:lang w:val="uz-Cyrl-UZ" w:eastAsia="ru-RU"/>
        </w:rPr>
        <w:tab/>
        <w:t>Ички аудиторлар ва аудиторнинг ташқи эксперти топшириқ гуруҳининг аъзолари ҳисобланмайди. 610-сон АХС (2013 йилда Қайта таҳрирланган)</w:t>
      </w:r>
      <w:r w:rsidR="00666C0C">
        <w:rPr>
          <w:rStyle w:val="ae"/>
          <w:rFonts w:ascii="Times New Roman" w:eastAsia="Times New Roman" w:hAnsi="Times New Roman" w:cs="Times New Roman"/>
          <w:sz w:val="20"/>
          <w:szCs w:val="20"/>
          <w:lang w:val="uz-Cyrl-UZ" w:eastAsia="ru-RU"/>
        </w:rPr>
        <w:footnoteReference w:customMarkFollows="1" w:id="36"/>
        <w:t>37</w:t>
      </w:r>
      <w:r w:rsidR="00666C0C">
        <w:rPr>
          <w:rFonts w:ascii="Times New Roman" w:eastAsia="Times New Roman" w:hAnsi="Times New Roman" w:cs="Times New Roman"/>
          <w:sz w:val="20"/>
          <w:szCs w:val="20"/>
          <w:lang w:val="uz-Cyrl-UZ" w:eastAsia="ru-RU"/>
        </w:rPr>
        <w:t xml:space="preserve">  ва 620-сон АХС </w:t>
      </w:r>
      <w:r w:rsidR="00666C0C">
        <w:rPr>
          <w:rStyle w:val="ae"/>
          <w:rFonts w:ascii="Times New Roman" w:eastAsia="Times New Roman" w:hAnsi="Times New Roman" w:cs="Times New Roman"/>
          <w:sz w:val="20"/>
          <w:szCs w:val="20"/>
          <w:lang w:val="uz-Cyrl-UZ" w:eastAsia="ru-RU"/>
        </w:rPr>
        <w:footnoteReference w:customMarkFollows="1" w:id="37"/>
        <w:t>38</w:t>
      </w:r>
      <w:r w:rsidR="00666C0C">
        <w:rPr>
          <w:rFonts w:ascii="Times New Roman" w:eastAsia="Times New Roman" w:hAnsi="Times New Roman" w:cs="Times New Roman"/>
          <w:sz w:val="20"/>
          <w:szCs w:val="20"/>
          <w:lang w:val="uz-Cyrl-UZ" w:eastAsia="ru-RU"/>
        </w:rPr>
        <w:t>тегишлича ички аудиторлар ва аудиторнинг ташқи экспертининг малакаси ва қобилиятларини баҳолашга тегишли талаблар ва кўрсатмаларни ўз ичига олади.</w:t>
      </w:r>
    </w:p>
    <w:p w14:paraId="643978C0"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Лойиҳа бошқаруви</w:t>
      </w:r>
    </w:p>
    <w:p w14:paraId="0BDA4A53" w14:textId="55340BB0"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А74.</w:t>
      </w:r>
      <w:r w:rsidR="00666C0C">
        <w:rPr>
          <w:rFonts w:ascii="Times New Roman" w:eastAsia="Times New Roman" w:hAnsi="Times New Roman" w:cs="Times New Roman"/>
          <w:sz w:val="20"/>
          <w:szCs w:val="20"/>
          <w:lang w:val="uz-Cyrl-UZ" w:eastAsia="ru-RU"/>
        </w:rPr>
        <w:tab/>
        <w:t>Кўп топшириқ гуруҳи аъзолари мавжуд бўлган вазиятларда, масалан каттароқ ёки мураккаброқ ташкилот аудитида, топшириқ раҳбари ташкилотнинг тегишли технологик ва интеллектуал ресурслари томонидан қўллаб-қувватланган, лойиҳа бошқарувида ихтисослашган кўникмалар ёки билимларга эга шахсни жалб қилиши мумкин. Аксинча, кам сонли топшириқ гуруҳи аъзоларига эга мураккаб бўлмаган ташкилот аудитида, лойиҳани бошқариш топшириқ гуруҳининг аъзоси томонидан кам расмий воситалар орқали амалга оширилиши мумкин.</w:t>
      </w:r>
    </w:p>
    <w:p w14:paraId="50620D32" w14:textId="6B566BB8"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А75.</w:t>
      </w:r>
      <w:r w:rsidR="00666C0C">
        <w:rPr>
          <w:rFonts w:ascii="Times New Roman" w:eastAsia="Times New Roman" w:hAnsi="Times New Roman" w:cs="Times New Roman"/>
          <w:sz w:val="20"/>
          <w:szCs w:val="20"/>
          <w:lang w:val="uz-Cyrl-UZ" w:eastAsia="ru-RU"/>
        </w:rPr>
        <w:tab/>
        <w:t>Лойиҳа бошқаруви услублари ва воситалари топшириқ гуруҳига, масалан, қуйидагилар орқали аудит топшириғи сифатини бошқаришда ёрдам бериши мумкин:</w:t>
      </w:r>
    </w:p>
    <w:p w14:paraId="5CA1161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профессионал скептицизмни қўллашга тўсқинлик қилиши мумкин бўлган бюджет ёки вақт чекловларини енгиллаштириш орқали топшириқ гуруҳининг профессионал скептицизмни қўллаш қобилиятини ошириш.</w:t>
      </w:r>
    </w:p>
    <w:p w14:paraId="2AD99C3E"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Қийинроқ ёки баҳсли масалалар юзага келиши мумкин бўлган аудит жараёнининг охирида вақт чекловларини самарали бошқариш учун аудиторлик ишини ўз вақтида бажаришга кўмаклашиш;</w:t>
      </w:r>
    </w:p>
    <w:p w14:paraId="794BC43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режасига нисбатан аудитнинг ривожланишини, шу жумладан асосий босқичларга эришишни мониторинг қилиш, бу топшириқ гуруҳига аудит режаси ва ажратилган ресурсларга ўз вақтида тузатишлар</w:t>
      </w:r>
      <w:r>
        <w:rPr>
          <w:rStyle w:val="ae"/>
          <w:rFonts w:ascii="Times New Roman" w:eastAsia="Times New Roman" w:hAnsi="Times New Roman" w:cs="Times New Roman"/>
          <w:sz w:val="20"/>
          <w:szCs w:val="20"/>
          <w:lang w:val="uz-Cyrl-UZ" w:eastAsia="ru-RU"/>
        </w:rPr>
        <w:footnoteReference w:customMarkFollows="1" w:id="38"/>
        <w:t>39</w:t>
      </w:r>
      <w:r>
        <w:rPr>
          <w:rFonts w:ascii="Times New Roman" w:eastAsia="Times New Roman" w:hAnsi="Times New Roman" w:cs="Times New Roman"/>
          <w:sz w:val="20"/>
          <w:szCs w:val="20"/>
          <w:lang w:val="uz-Cyrl-UZ" w:eastAsia="ru-RU"/>
        </w:rPr>
        <w:t xml:space="preserve"> киритиш зарурлигини аниқлашда проактив бўлишга ёрдам бериши мумкин; ёки</w:t>
      </w:r>
    </w:p>
    <w:p w14:paraId="6AB3A66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 аъзолари ўртасида мулоқотни енгиллаштириш, масалан, компонент аудиторлари ва аудиторнинг экспертлари билан тартибларни мувофиқлаштириш.</w:t>
      </w:r>
    </w:p>
    <w:p w14:paraId="0903CC9C"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lastRenderedPageBreak/>
        <w:t>Етарли ёки муносиб бўлмаган ресурслар</w:t>
      </w:r>
      <w:r>
        <w:rPr>
          <w:rFonts w:ascii="Times New Roman" w:eastAsia="Times New Roman" w:hAnsi="Times New Roman" w:cs="Times New Roman"/>
          <w:sz w:val="20"/>
          <w:szCs w:val="20"/>
          <w:lang w:val="uz-Cyrl-UZ" w:eastAsia="ru-RU"/>
        </w:rPr>
        <w:t xml:space="preserve"> (27 бандга қаранг)</w:t>
      </w:r>
    </w:p>
    <w:p w14:paraId="71CD3491" w14:textId="4489AE49"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А76.</w:t>
      </w:r>
      <w:r w:rsidR="00666C0C">
        <w:rPr>
          <w:rFonts w:ascii="Times New Roman" w:eastAsia="Times New Roman" w:hAnsi="Times New Roman" w:cs="Times New Roman"/>
          <w:sz w:val="20"/>
          <w:szCs w:val="20"/>
          <w:lang w:val="uz-Cyrl-UZ" w:eastAsia="ru-RU"/>
        </w:rPr>
        <w:tab/>
        <w:t>1-сон СБХС ташкилотнинг ташкилот бўйлаб мавжуд бўлган маданият орқали сифатга бўлган содиқлигини ўз ичига олади, бу доимий равишда сифатли топшириқларни бажариш орқали жамоат манфаатларига хизмат қилишда ташкилотнинг ролини ва ташкилотнинг стратегик қарорлари ва ҳаракатларида, шу жумладан ташкилотнинг молиявий ва операцион устуворликларида сифатнинг аҳамиятини тан олади ва кучайтиради. 1-сон СБХС шунингдек ташкилотнинг ресурс эҳтиёжларини режалаштириш ва ташкилотнинг сифатга содиқлигига мос равишда ресурсларни олиш, тақсимлаш ёки ажратиш учун жавобгарликларини қамраб олади. Бироқ, маълум вазиятларда, ташкилотнинг молиявий ва операцион устуворликлари топшириқ гуруҳига ажратилган ёки тақдим этилган ресурсларга чекловлар қўйиши мумкин. Бундай вазиятларда, бу чекловлар топшириқ раҳбарининг топшириқ даражасида сифатга эришиш учун жавобгарлигини, шу жумладан ташкилот томонидан ажратилган ёки тақдим этилган ресурслар аудит топшириғини бажариш учун етарли ва муносиб эканлигини аниқлаш жавобгарлигини бекор қилмайди.</w:t>
      </w:r>
    </w:p>
    <w:p w14:paraId="410FD056" w14:textId="55CD041F"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А77.</w:t>
      </w:r>
      <w:r w:rsidR="00666C0C">
        <w:rPr>
          <w:rFonts w:ascii="Times New Roman" w:eastAsia="Times New Roman" w:hAnsi="Times New Roman" w:cs="Times New Roman"/>
          <w:sz w:val="20"/>
          <w:szCs w:val="20"/>
          <w:lang w:val="uz-Cyrl-UZ" w:eastAsia="ru-RU"/>
        </w:rPr>
        <w:tab/>
        <w:t>Гуруҳ молиявий ҳисоботлари аудитида, компонент аудитори томонидан компонентда бажарилаётган ишга нисбатан етарли бўлмаган ёки номуносиб ресурслар мавжуд бўлганда, топшириқ раҳбари етарли ва муносиб ресурсларни тақдим этиш учун компонент аудитори, раҳбарият ёки ташкилот билан масалани муҳокама қилиши мумкин.</w:t>
      </w:r>
      <w:r w:rsidR="00291C03" w:rsidRPr="00291C03">
        <w:rPr>
          <w:rFonts w:ascii="Times New Roman" w:eastAsia="Times New Roman" w:hAnsi="Times New Roman" w:cs="Times New Roman"/>
          <w:sz w:val="20"/>
          <w:szCs w:val="20"/>
          <w:lang w:val="uz-Cyrl-UZ" w:eastAsia="ru-RU"/>
        </w:rPr>
        <w:t xml:space="preserve"> </w:t>
      </w:r>
      <w:r w:rsidR="00666C0C">
        <w:rPr>
          <w:rFonts w:ascii="Times New Roman" w:eastAsia="Times New Roman" w:hAnsi="Times New Roman" w:cs="Times New Roman"/>
          <w:sz w:val="20"/>
          <w:szCs w:val="20"/>
          <w:lang w:val="uz-Cyrl-UZ" w:eastAsia="ru-RU"/>
        </w:rPr>
        <w:t>Топшириқ раҳбарининг қўшимча топшириқ даражасидаги ресурслар зарур ёки зарур эмаслиги тўғрисидаги қарори профессионал мулоҳаза масаласи бўлиб, ушбу АХС талаблари ва аудит топшириғининг характери ва вазиятлари таъсирида бўлади. A11-бандда тавсифланганидек, маълум вазиятларда, топшириқ раҳбари сифатга оид рискларга ташкилотнинг жавоблари муайян топшириқ контекстида самарасиз эканлигини, шу жумладан топшириқ гуруҳига ажратилган ёки тақдим этилган баъзи ресурслар етарли эмаслигини аниқлаши мумкин. Бу вазиятларда, топшириқ раҳбаридан тегишли чораларни кўриш, шу жумладан 27-банд ва 39(c)-бандга мувофиқ бундай маълумотларни тегишли шахсларга етказиш талаб қилинади. Масалан, агар ташкилот томонидан тақдим этилган аудит дастурий таъминоти яқинда чиқарилган соҳа норматив ҳужжатига нисбатан янги ёки қайта кўриб чиқилган аудиторлик тартиб-таомилларини ўз ичига олмаган бўлса, бундай маълумотни ўз вақтида ташкилотга етказиш ташкилотга дастурий таъминотни янгилаш ва тезда қайта чиқариш ёки топшириқ гуруҳига аудит топшириғини бажаришда янги норматив ҳужжатга риоя қилиш имконини берадиган муқобил ресурсни тақдим этиш учун чоралар кўриш имконини беради.</w:t>
      </w:r>
    </w:p>
    <w:p w14:paraId="16B8382E" w14:textId="41BE80C3"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А7</w:t>
      </w:r>
      <w:r w:rsidR="00291C03" w:rsidRPr="00291C03">
        <w:rPr>
          <w:rFonts w:ascii="Times New Roman" w:eastAsia="Times New Roman" w:hAnsi="Times New Roman" w:cs="Times New Roman"/>
          <w:sz w:val="20"/>
          <w:szCs w:val="20"/>
          <w:lang w:val="uz-Cyrl-UZ" w:eastAsia="ru-RU"/>
        </w:rPr>
        <w:t>8</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Агар ажратилган ёки тақдим этилган ресурслар топшириқ вазиятларида етарли бўлмаса ёки номуносиб бўлса ва қўшимча ёки муқобил ресурслар тақдим этилмаган бўлса, тегишли ҳаракатлар қуйидагиларни ўз ичига олиши мумкин:</w:t>
      </w:r>
    </w:p>
    <w:p w14:paraId="344FF462"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Йўналтириш, назорат қилиш ва кўриб чиқишнинг характери, муддатлари ва кўламига нисбатан режалаштирилган ёндашувни ўзгартириш (A94-бандга ҳам қаранг).</w:t>
      </w:r>
    </w:p>
    <w:p w14:paraId="7A5F2BDD"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Қўлланиладиган қонун ёки норматив ҳужжат бўйича муддатни узайтириш мумкин бўлганда, хулоса бериш муддатларини узайтиришни раҳбарият ёки бошқарув учун масъул шахслар билан муҳокама қилиш.</w:t>
      </w:r>
    </w:p>
    <w:p w14:paraId="3022BC71"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Агар топшириқ раҳбари аудит топшириғи учун зарур ресурсларни ололмаса, фикрлардаги фарқларни ҳал қилиш учун ташкилотнинг сиёсати ёки тартиб-таомилларига риоя қилиш.</w:t>
      </w:r>
    </w:p>
    <w:p w14:paraId="3FA3F7F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Қўлланиладиган қонун ёки норматив ҳужжат бўйича топшириқдан воз кечиш мумкин бўлганда, аудит топшириғидан воз кечиш учун ташкилотнинг сиёсати ёки тартиб-таомилларига риоя қилиш.</w:t>
      </w:r>
    </w:p>
    <w:p w14:paraId="106CB26C"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Давлат сектори ташкилотларига хос мулоҳазалар</w:t>
      </w:r>
      <w:r>
        <w:rPr>
          <w:rFonts w:ascii="Times New Roman" w:eastAsia="Times New Roman" w:hAnsi="Times New Roman" w:cs="Times New Roman"/>
          <w:sz w:val="20"/>
          <w:szCs w:val="20"/>
          <w:lang w:val="uz-Cyrl-UZ" w:eastAsia="ru-RU"/>
        </w:rPr>
        <w:t xml:space="preserve"> (25-28-бандларга қаранг)</w:t>
      </w:r>
    </w:p>
    <w:p w14:paraId="35059E18" w14:textId="3A5C35B0"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w:t>
      </w:r>
      <w:r w:rsidR="00291C03" w:rsidRPr="00291C03">
        <w:rPr>
          <w:rFonts w:ascii="Times New Roman" w:eastAsia="Times New Roman" w:hAnsi="Times New Roman" w:cs="Times New Roman"/>
          <w:sz w:val="20"/>
          <w:szCs w:val="20"/>
          <w:lang w:val="uz-Cyrl-UZ" w:eastAsia="ru-RU"/>
        </w:rPr>
        <w:t>79</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Давлат секторида муайян юрисдикцияда аудит низоми шартларини бажариш учун ихтисослашган кўникмалар зарур бўлиши мумкин. Бундай кўникмалар қўлланиладиган хулоса бериш тартибларини, шу жумладан қонун чиқарувчи органга ёки бошқа бошқарув органига хулоса бериш ёки жамоат манфаатларида хулоса беришни тушунишни ўз ичига олиши мумкин. Давлат сектори аудитининг кенгроқ кўлами, масалан, фаолият аудитининг баъзи жиҳатларини ўз ичига олиши мумкин.</w:t>
      </w:r>
    </w:p>
    <w:p w14:paraId="338ED5C9" w14:textId="77777777" w:rsidR="00666C0C" w:rsidRPr="00AF4019" w:rsidRDefault="00666C0C" w:rsidP="00666C0C">
      <w:pPr>
        <w:spacing w:before="240" w:after="0" w:line="24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Топшириқ натижадорлиги</w:t>
      </w:r>
    </w:p>
    <w:p w14:paraId="09AC5C69"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Масштаблаштириш</w:t>
      </w:r>
      <w:r>
        <w:rPr>
          <w:rFonts w:ascii="Times New Roman" w:eastAsia="Times New Roman" w:hAnsi="Times New Roman" w:cs="Times New Roman"/>
          <w:sz w:val="20"/>
          <w:szCs w:val="20"/>
          <w:lang w:val="uz-Cyrl-UZ" w:eastAsia="ru-RU"/>
        </w:rPr>
        <w:t xml:space="preserve"> (29 бандга қаранг)</w:t>
      </w:r>
    </w:p>
    <w:p w14:paraId="3461DA33" w14:textId="39C90897"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А8</w:t>
      </w:r>
      <w:r w:rsidR="00291C03" w:rsidRPr="00291C03">
        <w:rPr>
          <w:rFonts w:ascii="Times New Roman" w:eastAsia="Times New Roman" w:hAnsi="Times New Roman" w:cs="Times New Roman"/>
          <w:sz w:val="20"/>
          <w:szCs w:val="20"/>
          <w:lang w:val="uz-Cyrl-UZ" w:eastAsia="ru-RU"/>
        </w:rPr>
        <w:t>0</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 xml:space="preserve">Агар аудит тўлиқ топшириқ раҳбари томонидан ўтказилмаса ёки характери ва вазиятлари мураккаброқ бўлган ташкилот аудитида, топшириқ раҳбари йўналтириш, назорат қилиш ва кўриб чиқишни топшириқ гуруҳининг бошқа аъзоларига топшириши зарур бўлиши мумкин. Бироқ, аудит топшириғида сифатни бошқариш ва унга эришиш учун умумий жавобгарликнинг бир қисми сифатида ва етарлича ва муносиб </w:t>
      </w:r>
      <w:r w:rsidR="00666C0C">
        <w:rPr>
          <w:rFonts w:ascii="Times New Roman" w:eastAsia="Times New Roman" w:hAnsi="Times New Roman" w:cs="Times New Roman"/>
          <w:sz w:val="20"/>
          <w:szCs w:val="20"/>
          <w:lang w:val="uz-Cyrl-UZ" w:eastAsia="ru-RU"/>
        </w:rPr>
        <w:lastRenderedPageBreak/>
        <w:t>тарзда иштирок этиш учун, топшириқ раҳбаридан йўналтириш, назорат қилиш ва кўриб чиқишнинг характери, муддатлари ва кўлами 30-бандга мувофиқ амалга оширилишини белгилаш талаб қилинади. Бундай вазиятларда, ходимлар ёки топшириқ гуруҳининг аъзолари, шу жумладан компонент аудиторлари, топшириқ раҳбарига 30-банд талаб қилган жихатларни белгилаш  имконини берадиган маълумотларни тақдим этиши мумкин.</w:t>
      </w:r>
    </w:p>
    <w:p w14:paraId="28FC96E4"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Йўналтириш, назорат қилиш ва кўриб чиқиш</w:t>
      </w:r>
      <w:r>
        <w:rPr>
          <w:rFonts w:ascii="Times New Roman" w:eastAsia="Times New Roman" w:hAnsi="Times New Roman" w:cs="Times New Roman"/>
          <w:sz w:val="20"/>
          <w:szCs w:val="20"/>
          <w:lang w:val="uz-Cyrl-UZ" w:eastAsia="ru-RU"/>
        </w:rPr>
        <w:t xml:space="preserve"> (30-бандга қаранг)</w:t>
      </w:r>
    </w:p>
    <w:p w14:paraId="7D3583CA" w14:textId="79CCBC07"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А8</w:t>
      </w:r>
      <w:r w:rsidR="00291C03" w:rsidRPr="00291C03">
        <w:rPr>
          <w:rFonts w:ascii="Times New Roman" w:eastAsia="Times New Roman" w:hAnsi="Times New Roman" w:cs="Times New Roman"/>
          <w:sz w:val="20"/>
          <w:szCs w:val="20"/>
          <w:lang w:val="uz-Cyrl-UZ" w:eastAsia="ru-RU"/>
        </w:rPr>
        <w:t>1</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1-сон СБХСга кўра, ташкилот топшириқ гуруҳларини йўналтириш ва назорат қилишнинг характери, муддатлари ва кўлами ҳамда уларнинг ишини кўриб чиқишни қамраб оладиган сифат мақсадини белгилаши талаб қилинади. 1-сон СБХС шунингдек бундай йўналтириш, назорат қилиш ва кўриб чиқиш топшириқ гуруҳининг кам тажрибали аъзолари томонидан бажарилган иш топшириқ гуруҳининг тажрибалироқ аъзолари томонидан йўналтирилиши, назорат қилиниши ва кўриб чиқилиши асосида режалаштирилиши ва бажарилишини талаб қилади.</w:t>
      </w:r>
    </w:p>
    <w:p w14:paraId="090DC9DB" w14:textId="0F8680EF"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А8</w:t>
      </w:r>
      <w:r w:rsidR="00291C03" w:rsidRPr="00291C03">
        <w:rPr>
          <w:rFonts w:ascii="Times New Roman" w:eastAsia="Times New Roman" w:hAnsi="Times New Roman" w:cs="Times New Roman"/>
          <w:sz w:val="20"/>
          <w:szCs w:val="20"/>
          <w:lang w:val="uz-Cyrl-UZ" w:eastAsia="ru-RU"/>
        </w:rPr>
        <w:t>2</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гуруҳини йўналтириш ва назорат қилиш ҳамда топшириқ гуруҳи ишини кўриб чиқиш - бу топшириқ даражасида амалга ошириладиган ташкилот даражасидаги жавоблар бўлиб, уларнинг характери, муддатлари ва кўлами аудит топшириғи сифатини бошқаришда топшириқ раҳбари томонидан янада мослаштирилиши мумкин. Шунга кўра, йўналтириш, назорат қилиш ва кўриб чиқишга ёндашув топшириқнинг характери ва вазиятларини ҳисобга олган ҳолда, бир топшириқдан бошқасига ўзгариб туради. Ёндашув одатда ташкилотнинг сиёсати ёки тартиб-таомиллари ва топшириққа хос жавобларни қамраб олиш комбинациясини ўз ичига олади.</w:t>
      </w:r>
    </w:p>
    <w:p w14:paraId="71059891" w14:textId="2C0BF3EA"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А8</w:t>
      </w:r>
      <w:r w:rsidR="00291C03" w:rsidRPr="00291C03">
        <w:rPr>
          <w:rFonts w:ascii="Times New Roman" w:eastAsia="Times New Roman" w:hAnsi="Times New Roman" w:cs="Times New Roman"/>
          <w:sz w:val="20"/>
          <w:szCs w:val="20"/>
          <w:lang w:val="uz-Cyrl-UZ" w:eastAsia="ru-RU"/>
        </w:rPr>
        <w:t>3</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гуруҳи аъзоларини йўналтириш ва назорат қилиш ҳамда уларнинг ишини кўриб чиқиш ёндашуви топшириқ раҳбарига ушбу АХС талабларини бажаришда ва 40-бандга мувофиқ топшириқ раҳбари бутун аудит топшириғи давомида етарлича ва муносиб равишда иштирок этганлиги тўғрисида хулоса чиқаришда қўллаб-қувватлайди.</w:t>
      </w:r>
    </w:p>
    <w:p w14:paraId="7EBAF3D9" w14:textId="4A6B226A"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А8</w:t>
      </w:r>
      <w:r w:rsidR="00291C03" w:rsidRPr="00291C03">
        <w:rPr>
          <w:rFonts w:ascii="Times New Roman" w:eastAsia="Times New Roman" w:hAnsi="Times New Roman" w:cs="Times New Roman"/>
          <w:sz w:val="20"/>
          <w:szCs w:val="20"/>
          <w:lang w:val="uz-Cyrl-UZ" w:eastAsia="ru-RU"/>
        </w:rPr>
        <w:t>4</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гуруҳи аъзолари ўртасида давомий муҳокама ва мулоқот топшириқ гуруҳининг кам тажрибали аъзоларига топшириқ гуруҳининг тажрибалироқ аъзоларига (шу жумладан топшириқ раҳбарига) ўз вақтида саволлар беришга имкон беради ва 30-бандга мувофиқ самарали йўналтириш, назорат қилиш ва кўриб чиқишни таъминлайди.</w:t>
      </w:r>
    </w:p>
    <w:p w14:paraId="6529D1BA"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Йўналтириш</w:t>
      </w:r>
    </w:p>
    <w:p w14:paraId="105FBD31" w14:textId="1AB8DC61"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А8</w:t>
      </w:r>
      <w:r w:rsidR="00291C03" w:rsidRPr="00291C03">
        <w:rPr>
          <w:rFonts w:ascii="Times New Roman" w:eastAsia="Times New Roman" w:hAnsi="Times New Roman" w:cs="Times New Roman"/>
          <w:sz w:val="20"/>
          <w:szCs w:val="20"/>
          <w:lang w:val="uz-Cyrl-UZ" w:eastAsia="ru-RU"/>
        </w:rPr>
        <w:t>5</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гуруҳини йўналтириш топшириқ гуруҳи аъзоларини уларнинг жавобгарликлари тўғрисида хабардор қилишни ўз ичига олиши мумкин, масалан:</w:t>
      </w:r>
    </w:p>
    <w:p w14:paraId="43E9B480"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Шахсий хулқ-атвор, мулоқот ва ҳаракатлар орқали топшириқ даражасида сифатни бошқариш ва унга эришишга ҳисса қўшиш.</w:t>
      </w:r>
    </w:p>
    <w:p w14:paraId="77BE7913"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далилларини тўплаш ва баҳолашда профессионал скептицизмни қўллашда танқидий фикрда бўлиш ва онгсиз ёки онгли аудит нохолисликларидан хабардор бўлиш (А35-бандга қаранг).</w:t>
      </w:r>
    </w:p>
    <w:p w14:paraId="6137C14A"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Тегишли ахлоқий талабларни бажариш.</w:t>
      </w:r>
    </w:p>
    <w:p w14:paraId="32FF299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топшириғини бажаришда бирдан ортиқ партнёр иштирок этганда, тегишли партнёрларнинг жавобгарликлари.</w:t>
      </w:r>
    </w:p>
    <w:p w14:paraId="01EB93C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Тегишли топшириқ гуруҳи аъзоларининг аудиторлик тартиб-таомилларини бажариш ва тажрибалироқ топшириқ гуруҳи аъзоларининг топшириқ гуруҳининг кам тажрибали аъзоларининг ишини йўналтириш, назорат қилиш ва кўриб чиқиш жавобгарликлари.</w:t>
      </w:r>
    </w:p>
    <w:p w14:paraId="4590C774"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Аудитнинг умумий стратегияси ва аудит режасида белгиланганидек, бажарилиши керак бўлган ишнинг мақсадларини ва режалаштирилган аудиторлик тартиб-таомилларининг характери, муддатлари ва кўлами бўйича батафсил кўрсатмаларни тушуниш.</w:t>
      </w:r>
    </w:p>
    <w:p w14:paraId="5E4093A5"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Сифатга эришишга оид таҳдидларни бартараф этиш ва топшириқ гуруҳининг кутилган жавоби. Масалан, бюджет чекловлари ёки ресурс чекловлари топшириқ гуруҳи аъзоларининг режалаштирилган аудиторлик тартиб-таомилларини ўзгартиришига ёки режалаштирилган аудиторлик тартиб-таомилларини бажармаслигига олиб келмаслиги лозим.</w:t>
      </w:r>
    </w:p>
    <w:p w14:paraId="6E6CFE00"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Назорат</w:t>
      </w:r>
    </w:p>
    <w:p w14:paraId="665936C4" w14:textId="1BD00043" w:rsidR="00666C0C" w:rsidRPr="00AF4019" w:rsidRDefault="00ED4E4E"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А8</w:t>
      </w:r>
      <w:r w:rsidR="00291C03" w:rsidRPr="00291C03">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Назорат қилиш қуйидаги масалаларни ўз ичига олиши мумкин:</w:t>
      </w:r>
    </w:p>
    <w:p w14:paraId="0796E54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топшириғининг ривожланишини кузатиш, бу қуйидагиларни мониторинг қилишни ўз ичига олади:</w:t>
      </w:r>
    </w:p>
    <w:p w14:paraId="42E6BA19"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Аудит режаси бўйича олдинга силжиш;</w:t>
      </w:r>
    </w:p>
    <w:p w14:paraId="287E1ABD"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Иш бажарилишининг мақсадига эришилганлиги; ва</w:t>
      </w:r>
    </w:p>
    <w:p w14:paraId="08D48D58"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Ажратилган ресурсларнинг давомий етарлилиги.</w:t>
      </w:r>
    </w:p>
    <w:p w14:paraId="5D3F23C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давомида юзага келадиган масалаларни ҳал қилиш учун тегишли чораларни кўриш, масалан, масалалар дастлаб кутилганидан мураккаброқ бўлганда, режалаштирилган аудиторлик тартиб-таомилларини тажрибалироқ топшириқ гуруҳи аъзоларига қайта тақсимлаш.</w:t>
      </w:r>
    </w:p>
    <w:p w14:paraId="5A4CC66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 аъзоларига маҳорат ёки малакаларни ривожлантиришга ёрдам бериш учун тренинг ва иш жойида ўқитиш.</w:t>
      </w:r>
    </w:p>
    <w:p w14:paraId="4E6495A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Жамоа аъзоларининг кўникма ва малакасини ривожлантиришга ёрдам бериш учун устозлик қилиш ва иш жойидаги ўқув машғулотларини таъминлаш.</w:t>
      </w:r>
    </w:p>
    <w:p w14:paraId="03CE8DB4"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 аъзолари жазоланишдан қўрқмасдан хавотирларини кўтарадиган муҳитни яратиш.</w:t>
      </w:r>
    </w:p>
    <w:p w14:paraId="261ED7EE"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Кўриб чиқиш</w:t>
      </w:r>
    </w:p>
    <w:p w14:paraId="084E9F61" w14:textId="6E28AC37"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w:t>
      </w:r>
      <w:r w:rsidR="00291C03" w:rsidRPr="00291C03">
        <w:rPr>
          <w:rFonts w:ascii="Times New Roman" w:eastAsia="Times New Roman" w:hAnsi="Times New Roman" w:cs="Times New Roman"/>
          <w:sz w:val="20"/>
          <w:szCs w:val="20"/>
          <w:lang w:val="uz-Cyrl-UZ" w:eastAsia="ru-RU"/>
        </w:rPr>
        <w:t>87</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гуруҳи ишини кўриб чиқиш ушбу АХС талаблари бажарилганлиги тўғрисидаги хулосани қўллаб-қувватлайди.</w:t>
      </w:r>
    </w:p>
    <w:p w14:paraId="4B44FE84" w14:textId="6DB19F72"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А8</w:t>
      </w:r>
      <w:r w:rsidR="00291C03" w:rsidRPr="00291C03">
        <w:rPr>
          <w:rFonts w:ascii="Times New Roman" w:eastAsia="Times New Roman" w:hAnsi="Times New Roman" w:cs="Times New Roman"/>
          <w:sz w:val="20"/>
          <w:szCs w:val="20"/>
          <w:lang w:val="uz-Cyrl-UZ" w:eastAsia="ru-RU"/>
        </w:rPr>
        <w:t>8</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гуруҳи ишини кўриб чиқиш, масалан, қуйидагилар амалга оширилганлигини кўриб чиқишдан иборат:</w:t>
      </w:r>
    </w:p>
    <w:p w14:paraId="30E4E33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Иш ташкилотнинг сиёсати ёки тартиб-таомиллари, профессионал стандартлар ва қўлланиладиган қонун ва норматив ҳужжат талабларига мувофиқ бажарилганлиги;</w:t>
      </w:r>
    </w:p>
    <w:p w14:paraId="57EDD04E"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Муҳим масалалар қўшимча кўриб чиқиш учун кўтарилганлиги;</w:t>
      </w:r>
    </w:p>
    <w:p w14:paraId="595D2EEE"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Тегишли маслаҳатлашишлар ўтказилганлиги ва натижада келиб чиқилган хулосалар ҳужжатлаштирилган ва амалга оширилганлиги;</w:t>
      </w:r>
    </w:p>
    <w:p w14:paraId="66DE3E32"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Бажарилган ишнинг характери, муддатлари ва кўламини қайта кўриб чиқиш зарурияти мавжудлиги;</w:t>
      </w:r>
    </w:p>
    <w:p w14:paraId="7704E6E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Бажарилган иш келиб чиқилган хулосаларни қўллаб-қувватлаши ва тегишли равишда ҳужжатлаштирилганлиги;</w:t>
      </w:r>
    </w:p>
    <w:p w14:paraId="121BAEA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Олинган далил аудиторнинг фикри учун асос бўлиб хизмат қилиш учун етарли ва муносиблиги; ва</w:t>
      </w:r>
    </w:p>
    <w:p w14:paraId="4B07D1B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Аудиторлик тартиб-таомилларининг мақсадларига эришилганлиги.</w:t>
      </w:r>
    </w:p>
    <w:p w14:paraId="060581A0" w14:textId="4D823451"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w:t>
      </w:r>
      <w:r w:rsidR="00291C03" w:rsidRPr="00291C03">
        <w:rPr>
          <w:rFonts w:ascii="Times New Roman" w:eastAsia="Times New Roman" w:hAnsi="Times New Roman" w:cs="Times New Roman"/>
          <w:sz w:val="20"/>
          <w:szCs w:val="20"/>
          <w:lang w:val="uz-Cyrl-UZ" w:eastAsia="ru-RU"/>
        </w:rPr>
        <w:t>8</w:t>
      </w:r>
      <w:r>
        <w:rPr>
          <w:rFonts w:ascii="Times New Roman" w:eastAsia="Times New Roman" w:hAnsi="Times New Roman" w:cs="Times New Roman"/>
          <w:sz w:val="20"/>
          <w:szCs w:val="20"/>
          <w:lang w:val="uz-Cyrl-UZ" w:eastAsia="ru-RU"/>
        </w:rPr>
        <w:t>9.</w:t>
      </w:r>
      <w:r w:rsidR="00666C0C">
        <w:rPr>
          <w:rFonts w:ascii="Times New Roman" w:eastAsia="Times New Roman" w:hAnsi="Times New Roman" w:cs="Times New Roman"/>
          <w:sz w:val="20"/>
          <w:szCs w:val="20"/>
          <w:lang w:val="uz-Cyrl-UZ" w:eastAsia="ru-RU"/>
        </w:rPr>
        <w:tab/>
        <w:t>Ташкилотнинг сиёсати ёки тартиб-таомиллари қуйидагиларга нисбатан муайян талабларни ўз ичига олиши мумкин:</w:t>
      </w:r>
    </w:p>
    <w:p w14:paraId="1C4A7B51"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ҳужжатларини кўриб чиқишнинг характери, муддатлари ва кўлами;</w:t>
      </w:r>
    </w:p>
    <w:p w14:paraId="7069A1FF" w14:textId="1B6777A6"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Турли вазиятларда мос бўлиши мумкин бўлган кўриб чиқишнинг турли тоифалари (масалан, ҳар бир алоҳида ишчи ҳужжатни ёки танланган ишчи ҳужжатларни кўриб чиқиш); ва</w:t>
      </w:r>
    </w:p>
    <w:p w14:paraId="1F78B01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қайси аъзолари кўриб чиқишнинг турли тоифаларини бажариши талаб қилиниши.</w:t>
      </w:r>
    </w:p>
    <w:p w14:paraId="74085751"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Топшириқ раҳбарининг кўриб чиқиши</w:t>
      </w:r>
      <w:r>
        <w:rPr>
          <w:rFonts w:ascii="Times New Roman" w:eastAsia="Times New Roman" w:hAnsi="Times New Roman" w:cs="Times New Roman"/>
          <w:sz w:val="20"/>
          <w:szCs w:val="20"/>
          <w:lang w:val="uz-Cyrl-UZ" w:eastAsia="ru-RU"/>
        </w:rPr>
        <w:t xml:space="preserve"> (30-34-бандларга қаранг)</w:t>
      </w:r>
    </w:p>
    <w:p w14:paraId="7F0AAD04" w14:textId="73573CD8" w:rsidR="00666C0C" w:rsidRPr="00AF4019" w:rsidRDefault="00ED4E4E"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А9</w:t>
      </w:r>
      <w:r w:rsidR="00291C03" w:rsidRPr="00291C03">
        <w:rPr>
          <w:rFonts w:ascii="Times New Roman" w:eastAsia="Times New Roman" w:hAnsi="Times New Roman" w:cs="Times New Roman"/>
          <w:sz w:val="20"/>
          <w:szCs w:val="20"/>
          <w:lang w:val="uz-Cyrl-UZ" w:eastAsia="ru-RU"/>
        </w:rPr>
        <w:t>0</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 xml:space="preserve">230-сон АХС талаб қилганидек, топшириқ раҳбари кўриб чиқиш санаси ва кўламини ҳужжатлаштиради.  </w:t>
      </w:r>
      <w:r w:rsidR="00666C0C">
        <w:rPr>
          <w:rStyle w:val="ae"/>
          <w:rFonts w:ascii="Times New Roman" w:eastAsia="Times New Roman" w:hAnsi="Times New Roman" w:cs="Times New Roman"/>
          <w:sz w:val="20"/>
          <w:szCs w:val="20"/>
          <w:lang w:val="uz-Cyrl-UZ" w:eastAsia="ru-RU"/>
        </w:rPr>
        <w:footnoteReference w:customMarkFollows="1" w:id="39"/>
        <w:t>40</w:t>
      </w:r>
    </w:p>
    <w:p w14:paraId="579C768D" w14:textId="6D636811"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А9</w:t>
      </w:r>
      <w:r w:rsidR="00291C03" w:rsidRPr="00291C03">
        <w:rPr>
          <w:rFonts w:ascii="Times New Roman" w:eastAsia="Times New Roman" w:hAnsi="Times New Roman" w:cs="Times New Roman"/>
          <w:sz w:val="20"/>
          <w:szCs w:val="20"/>
          <w:lang w:val="uz-Cyrl-UZ" w:eastAsia="ru-RU"/>
        </w:rPr>
        <w:t>1</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раҳбари томонидан бутун аудит топшириғи давомида тегишли босқичларда ҳужжатларни ўз вақтида кўриб чиқиш муҳим масалаларни аудиторлик хулосаси санасида ёки ундан олдин топшириқ раҳбарини қониқтирадиган тарзда ҳал қилиш имконини беради. Топшириқ раҳбари барча аудит ҳужжатларини кўриб чиқиши шарт эмас.</w:t>
      </w:r>
    </w:p>
    <w:p w14:paraId="287CE20E" w14:textId="185618ED"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А9</w:t>
      </w:r>
      <w:r w:rsidR="00291C03" w:rsidRPr="00291C03">
        <w:rPr>
          <w:rFonts w:ascii="Times New Roman" w:eastAsia="Times New Roman" w:hAnsi="Times New Roman" w:cs="Times New Roman"/>
          <w:sz w:val="20"/>
          <w:szCs w:val="20"/>
          <w:lang w:val="uz-Cyrl-UZ" w:eastAsia="ru-RU"/>
        </w:rPr>
        <w:t>2</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раҳбари топшириқ гуруҳи томонидан чиқарилган муҳим мулоҳаза соҳаларини аниқлашда профессионал мулоҳаза юритади. Ташкилотнинг сиёсати ёки тартиб-таомиллари одатда муҳим мулоҳазалар деб кутиладиган маълум масалаларни белгилаши мумкин. Аудит топшириғига нисбатан муҳим мулоҳазалар топшириқни бажариш учун аудитнинг умумий стратегияси ва аудит режаси, топшириқни бажариш ва топшириқ гуруҳи томонидан келиб чиқилган умумий хулосаларга тегишли масалаларни, масалан қуйидагиларни ўз ичига олиши мумкин:</w:t>
      </w:r>
    </w:p>
    <w:p w14:paraId="59F8FCF7"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Топшириқни режалаштиришга тегишли масалалар, масалан муҳимлик даражасини аниқлашга тегишли масалалар.</w:t>
      </w:r>
    </w:p>
    <w:p w14:paraId="400D6D51"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таркиби, шу жумладан:</w:t>
      </w:r>
    </w:p>
    <w:p w14:paraId="5E27913E"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Бухгалтерия ҳисоби ёки аудитнинг ихтисослашган соҳасида мутахассисликдан фойдаланувчи ходимлар;</w:t>
      </w:r>
    </w:p>
    <w:p w14:paraId="2EFBE90B"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Хизмат кўрсатиш марказлари ходимларидан фойдаланиш.</w:t>
      </w:r>
    </w:p>
    <w:p w14:paraId="1128059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Аудитор экспертини жалб қилиш қарори, шу жумладан ташқи экспертни жалб қилиш қарори.</w:t>
      </w:r>
    </w:p>
    <w:p w14:paraId="476B4D5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қабул қилиш ва давом эттириш жараёнида олинган маълумотларни ва ўша маълумотларга таклиф қилинган жавобларни кўриб чиқиши.</w:t>
      </w:r>
    </w:p>
    <w:p w14:paraId="7A82FA7D"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риск баҳолаш жараёни, шу жумладан ажралмас риск омилларини кўриб чиқиш ва ажралмас рискни баҳолаш топшириқ гуруҳи томонидан муҳим мулоҳаза талаб қиладиган вазиятлар.</w:t>
      </w:r>
    </w:p>
    <w:p w14:paraId="0DD07F3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боғлиқ томонлар муносабатлари ва операциялари ҳамда маълумотларни ёритиб беришни кўриб чиқиши.</w:t>
      </w:r>
    </w:p>
    <w:p w14:paraId="12ADAA9E"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Топшириқнинг муҳим соҳаларида топшириқ гуруҳи томонидан бажарилган тартиб-таомиллар натижалари, масалан, маълум баҳолаш қийматлари, ҳисоб сиёсати ёки фаолиятнинг узлуксизлиги мулоҳазаларига нисбатан хулосалар.</w:t>
      </w:r>
    </w:p>
    <w:p w14:paraId="2B771B02"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экспертлар томонидан бажарилган ишни баҳолаши ва улардан келтириб чиқарилган хулосалар.</w:t>
      </w:r>
    </w:p>
    <w:p w14:paraId="1353EAA1"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Гуруҳ аудити ҳолатида:</w:t>
      </w:r>
    </w:p>
    <w:p w14:paraId="155CE03B"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Таклиф қилинган умумий гуруҳ аудити стратегияси ва гуруҳ аудити режаси;</w:t>
      </w:r>
    </w:p>
    <w:p w14:paraId="271304B0"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Компонент аудиторларини жалб қилиш тўғрисидаги қарорлар, шу жумладан уларни қандай йўналтириш ва назорат қилиш ҳамда уларнинг ишини кўриб чиқиш, масалан, компонентнинг молиявий маълумотларида муҳим бузиб кўрсатиш риски юқори баҳоланган соҳалар мавжуд бўлганда.</w:t>
      </w:r>
    </w:p>
    <w:p w14:paraId="1FA791D5"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Компонент аудиторлари томонидан бажарилган ишни баҳолаш ва улардан келтириб чиқарилган хулосалар.</w:t>
      </w:r>
    </w:p>
    <w:p w14:paraId="7A924D33"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Аудитнинг умумий стратегияси ва аудит режасига таъсир қилувчи масалалар қандай ҳал қилинганлиги.</w:t>
      </w:r>
    </w:p>
    <w:p w14:paraId="59A89FE7"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давомида аниқланган тузатилган ва тузатилмаган бузиб кўрсатишларнинг аҳамияти ва йўналтирилиши.</w:t>
      </w:r>
    </w:p>
    <w:p w14:paraId="350B3CDB"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Таклиф қилинган аудиторлик фикри ва аудиторлик хулосасида хабар қилиниши керак бўлган масалалар, масалан, асосий аудит масалалари ёки "Фаолият узлуксизлигига тегишли муҳим ноаниқлик" банди.</w:t>
      </w:r>
    </w:p>
    <w:p w14:paraId="0B2A7288" w14:textId="38D3B88C"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А9</w:t>
      </w:r>
      <w:r w:rsidR="00291C03" w:rsidRPr="00291C03">
        <w:rPr>
          <w:rFonts w:ascii="Times New Roman" w:eastAsia="Times New Roman" w:hAnsi="Times New Roman" w:cs="Times New Roman"/>
          <w:sz w:val="20"/>
          <w:szCs w:val="20"/>
          <w:lang w:val="uz-Cyrl-UZ" w:eastAsia="ru-RU"/>
        </w:rPr>
        <w:t>3</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раҳбари бошқа кўриб чиқилиши керак бўлган масалаларни аниқлашда, масалан қуйидагиларга асосланган ҳолда, профессионал мулоҳаза юритади:</w:t>
      </w:r>
    </w:p>
    <w:p w14:paraId="76787E21"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Аудит топшириғининг характери ва вазиятлари. </w:t>
      </w:r>
    </w:p>
    <w:p w14:paraId="078BB712"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Қайси топшириқ гуруҳи аъзоси ишни бажарганлиги. </w:t>
      </w:r>
    </w:p>
    <w:p w14:paraId="15FAE36A"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Сўнгги текширув натижаларига тегишли масалалар. </w:t>
      </w:r>
    </w:p>
    <w:p w14:paraId="54F323FC"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Ташкилотнинг сиёсати ёки тартиб-таомиллари талаблари.</w:t>
      </w:r>
    </w:p>
    <w:p w14:paraId="0EB86985"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Характер, муддат ва кўлам</w:t>
      </w:r>
    </w:p>
    <w:p w14:paraId="53B4C72A" w14:textId="2FA71017"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А9</w:t>
      </w:r>
      <w:r w:rsidR="00291C03" w:rsidRPr="00291C03">
        <w:rPr>
          <w:rFonts w:ascii="Times New Roman" w:eastAsia="Times New Roman" w:hAnsi="Times New Roman" w:cs="Times New Roman"/>
          <w:sz w:val="20"/>
          <w:szCs w:val="20"/>
          <w:lang w:val="uz-Cyrl-UZ" w:eastAsia="ru-RU"/>
        </w:rPr>
        <w:t>4</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Йўналтириш, назорат қилиш ва кўриб чиқишнинг характери, муддатлари ва кўлами ташкилотнинг сиёсати ёки тартиб-таомиллари, шунингдек профессионал стандартлар ва қўлланиладиган қонун ва норматив ҳужжат талабларига мувофиқ режалаштирилиши ва бажарилиши талаб қилинади. Масалан, ташкилотнинг сиёсати ёки тартиб-таомиллари қуйидагиларни ўз ичига олиши мумкин:</w:t>
      </w:r>
    </w:p>
    <w:p w14:paraId="59498AC5"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Оралиқ санада бажарилиши режалаштирилган иш даври охирида эмас, балки тартиб-таомилларни бажариш билан бир вақтда йўналтирилиши, назорат қилиниши ва кўриб чиқилиши керак, шунда ҳар қандай зарур тузатиш ҳаракатлари ўз вақтида амалга оширилиши мумкин.</w:t>
      </w:r>
    </w:p>
    <w:p w14:paraId="755D92B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Маълум масалалар топшириқ раҳбари томонидан кўриб чиқилиши керак ва ташкилот бундай масалаларни кўриб чиқиш кутиладиган вазиятларни ёки топшириқларни белгилаши мумкин.</w:t>
      </w:r>
    </w:p>
    <w:p w14:paraId="21D24695"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Масштаблаштириш</w:t>
      </w:r>
    </w:p>
    <w:p w14:paraId="1AEA7C5A" w14:textId="0AF32AF8"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А9</w:t>
      </w:r>
      <w:r w:rsidR="00291C03" w:rsidRPr="00291C03">
        <w:rPr>
          <w:rFonts w:ascii="Times New Roman" w:eastAsia="Times New Roman" w:hAnsi="Times New Roman" w:cs="Times New Roman"/>
          <w:sz w:val="20"/>
          <w:szCs w:val="20"/>
          <w:lang w:val="uz-Cyrl-UZ" w:eastAsia="ru-RU"/>
        </w:rPr>
        <w:t>5</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Йўналтириш, назорат қилиш ва кўриб чиқишга ёндашув, масалан, қуйидагиларга қараб мослаштирилиши мумкин:</w:t>
      </w:r>
    </w:p>
    <w:p w14:paraId="30B14158" w14:textId="6B65DF43"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Топшириқ гуруҳи аъзосининг ташкилот ва аудит ўтказилиши керак бўлган соҳа билан олдинги тажрибаси. Масалан, агар ташкилотнинг ахборот тизимига тегишли иш олдинги даврда ишни бажарган шу топшириқ гуруҳи аъзоси томонидан бажарилаётган бўлса ва ахборот тизимида муҳим ўзгаришлар бўлмаса, топшириқ гуруҳи аъзосини йўналтириш ва назорат қилишнинг кўлами ва такрорланиши камроқ бўлиши мумкин ва тегишли ишчи ҳужжатларни кўриб чиқиш камроқ тафсилотларга эга бўлиши мумкин. </w:t>
      </w:r>
    </w:p>
    <w:p w14:paraId="1B248CBC" w14:textId="3E3303E0"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Аудит топшириғининг мураккаблиги. Масалан, агар аудит топшириғини янада мураккаброқ қиладиган муҳим ҳодисалар юз берган бўлса, топшириқ гуруҳи аъзосини йўналтириш ва назорат қилишнинг кўлами ва такрорланиши кўпроқ бўлиши мумкин ва тегишли ишчи ҳужжатларни кўриб чиқиш янада батафсил бўлиши мумкин. </w:t>
      </w:r>
    </w:p>
    <w:p w14:paraId="6437D1E0"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Муҳим бузиб кўрсатишнинг баҳоланган рисклари. Масалан, муҳим бузиб кўрсатишнинг юқори баҳоланган риски топшириқ гуруҳи аъзоларини йўналтириш ва назорат қилишнинг кўлами ва такрорланишини мос равишда оширишни ва уларнинг ишини янада батафсил кўриб чиқишни талаб қилиши мумкин. </w:t>
      </w:r>
    </w:p>
    <w:p w14:paraId="4C7B6673"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Аудиторлик ишини бажараётган алоҳида топшириқ гуруҳи аъзоларининг малакаси ва қобилиятлари. Масалан, топшириқ гуруҳининг кам тажрибали аъзолари иш бажарилаётганда янада батафсил кўрсатмалар ва янада тез-тез ёки шахсан ўзаро мулоқотларни талаб қилиши мумкин. </w:t>
      </w:r>
    </w:p>
    <w:p w14:paraId="35162F15"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 xml:space="preserve">Бажарилган ишни кўриб чиқишнинг амалга оширилиши кутилаётган холати. Масалан, баъзи вазиятларда, масофавий кўриб чиқишлар зарур йўналтиришни таъминлашда самарали бўлмаслиги мумкин ва шахсан ўзаро мулоқот орқали хал қилиниши зарур бўлиши мумкин. </w:t>
      </w:r>
    </w:p>
    <w:p w14:paraId="2F19024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тузилиши ва топшириқ гуруҳи аъзоларининг жойлашуви. Масалан, хизмат кўрсатиш марказларида жойлашган шахсларни йўналтириш ва назорат қилиш ҳамда уларнинг ишини кўриб чиқиш:</w:t>
      </w:r>
    </w:p>
    <w:p w14:paraId="6D797333" w14:textId="77777777" w:rsidR="00666C0C" w:rsidRPr="00AF4019"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Топшириқ гуруҳининг барча аъзолари бир жойда жойлашган ҳолга қараганда расмийроқ ва тизимланмаган бўлиши мумкин; ёки</w:t>
      </w:r>
    </w:p>
    <w:p w14:paraId="67454CB5" w14:textId="77777777" w:rsidR="00666C0C" w:rsidRPr="00BD69F6" w:rsidRDefault="00666C0C" w:rsidP="00E724F2">
      <w:pPr>
        <w:spacing w:before="240" w:after="0" w:line="240" w:lineRule="auto"/>
        <w:ind w:left="1843"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o</w:t>
      </w:r>
      <w:r>
        <w:rPr>
          <w:rFonts w:ascii="Times New Roman" w:eastAsia="Times New Roman" w:hAnsi="Times New Roman" w:cs="Times New Roman"/>
          <w:sz w:val="20"/>
          <w:szCs w:val="20"/>
          <w:lang w:val="uz-Cyrl-UZ" w:eastAsia="ru-RU"/>
        </w:rPr>
        <w:tab/>
        <w:t xml:space="preserve"> Топшириқ гуруҳи аъзолари ўртасида мулоқотни енгиллаштириш учун АТдан фойдаланиши мумкин.</w:t>
      </w:r>
    </w:p>
    <w:p w14:paraId="689CAC38" w14:textId="5B2F30DA"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А9</w:t>
      </w:r>
      <w:r w:rsidR="00291C03" w:rsidRPr="00BD69F6">
        <w:rPr>
          <w:rFonts w:ascii="Times New Roman" w:eastAsia="Times New Roman" w:hAnsi="Times New Roman" w:cs="Times New Roman"/>
          <w:sz w:val="20"/>
          <w:szCs w:val="20"/>
          <w:lang w:val="uz-Cyrl-UZ" w:eastAsia="ru-RU"/>
        </w:rPr>
        <w:t>6</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вазиятларидаги ўзгаришларни аниқлаш йўналтириш, назорат қилиш ёки кўриб чиқишнинг характери, муддатлари ёки кўламига режалаштирилган ёндашувни қайта баҳолашни талаб қилиши мумкин. Масалан, агар молиявий ҳисобот даражасида муҳим бузиб кўрсатишнинг баҳоланган риски мураккаб операция туфайли ошса, топшириқ раҳбари операцияга тегишли ишни кўриб чиқишнинг режалаштирилган даражасини ўзгартириши керак бўлиши мумкин.</w:t>
      </w:r>
    </w:p>
    <w:p w14:paraId="5D87D2D5" w14:textId="7CF7333D"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А9</w:t>
      </w:r>
      <w:r w:rsidR="00291C03" w:rsidRPr="00291C03">
        <w:rPr>
          <w:rFonts w:ascii="Times New Roman" w:eastAsia="Times New Roman" w:hAnsi="Times New Roman" w:cs="Times New Roman"/>
          <w:sz w:val="20"/>
          <w:szCs w:val="20"/>
          <w:lang w:val="uz-Cyrl-UZ" w:eastAsia="ru-RU"/>
        </w:rPr>
        <w:t>7</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30(b)-бандга мувофиқ, топшириқ раҳбаридан йўналтириш, назорат қилиш ва кўриб чиқишга ёндашув аудит топшириғининг характери ва вазиятларига мос келишини аниқлаш талаб қилинади. Масалан, агар тажрибалироқ топшириқ гуруҳи аъзоси топшириқ гуруҳини назорат қилиш ва кўриб чиқишда иштирок этиш учун мавжуд бўлмай қолса, топшириқ раҳбари топшириқ гуруҳининг кам тажрибали аъзоларини назорат қилиш ва кўриб чиқиш кўламини ошириши керак бўлиши мумкин.</w:t>
      </w:r>
    </w:p>
    <w:p w14:paraId="3EB02433"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Раҳбарият, бошқарув учун масъул шахслар ёки тартибга солувчи органлар билан муносабатларни кўриб чиқиш (34-бандга қаранг)</w:t>
      </w:r>
    </w:p>
    <w:p w14:paraId="066984CF" w14:textId="5C385577"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А9</w:t>
      </w:r>
      <w:r w:rsidR="00291C03" w:rsidRPr="00291C03">
        <w:rPr>
          <w:rFonts w:ascii="Times New Roman" w:eastAsia="Times New Roman" w:hAnsi="Times New Roman" w:cs="Times New Roman"/>
          <w:sz w:val="20"/>
          <w:szCs w:val="20"/>
          <w:lang w:val="uz-Cyrl-UZ" w:eastAsia="ru-RU"/>
        </w:rPr>
        <w:t>8</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раҳбари аудит топшириғининг характери ва вазиятларини ҳисобга олган ҳолда, қайси ёзма хабарларни кўриб чиқишни аниқлашда профессионал мулоҳаза юритади. Масалан, топшириқ раҳбари учун аудитнинг одатдаги жараёнида топшириқ гуруҳи ва раҳбарият ўртасидаги мулоқотни кўриб чиқиш зарур бўлмаслиги мумкин.</w:t>
      </w:r>
    </w:p>
    <w:p w14:paraId="1918A93B"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Маслаҳатлашиш</w:t>
      </w:r>
      <w:r>
        <w:rPr>
          <w:rFonts w:ascii="Times New Roman" w:eastAsia="Times New Roman" w:hAnsi="Times New Roman" w:cs="Times New Roman"/>
          <w:sz w:val="20"/>
          <w:szCs w:val="20"/>
          <w:lang w:val="uz-Cyrl-UZ" w:eastAsia="ru-RU"/>
        </w:rPr>
        <w:t xml:space="preserve"> (35-бандга қаранг)</w:t>
      </w:r>
    </w:p>
    <w:p w14:paraId="62210077" w14:textId="0CE5EA8C"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w:t>
      </w:r>
      <w:r w:rsidR="00291C03" w:rsidRPr="00291C03">
        <w:rPr>
          <w:rFonts w:ascii="Times New Roman" w:eastAsia="Times New Roman" w:hAnsi="Times New Roman" w:cs="Times New Roman"/>
          <w:sz w:val="20"/>
          <w:szCs w:val="20"/>
          <w:lang w:val="uz-Cyrl-UZ" w:eastAsia="ru-RU"/>
        </w:rPr>
        <w:t>99</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1-сон СБХС ташкилотдан қийин ёки баҳсли масалалар бўйича маслаҳатлашиш ва келишилган хулосалар қандай амалга оширилишини қамраб оладиган сифат мақсадини белгилашни талаб қилади. Маслаҳатлашиш, масалан, қуйидагилар учун ўринли ёки талаб қилиниши мумкин:</w:t>
      </w:r>
    </w:p>
    <w:p w14:paraId="271BD2BD"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Мураккаб ёки нотаниш масалалар (масалан, баҳолаш ноаниқлигининг юқори даражасига эга бўлган баҳолаш қийматига тегишли масалалар);</w:t>
      </w:r>
    </w:p>
    <w:p w14:paraId="717059A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Аҳамиятли рисклар;</w:t>
      </w:r>
    </w:p>
    <w:p w14:paraId="7E2C2FF5"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 учун одатдаги бизнес фаолиятидан ташқарида бўлган ёки бошқача ҳолда ноодатий кўринадиган аҳамиятли операциялар;</w:t>
      </w:r>
    </w:p>
    <w:p w14:paraId="0038D78C"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Раҳбарият томонидан қўйилган чекловлар; ва</w:t>
      </w:r>
    </w:p>
    <w:p w14:paraId="1FB1CDFC"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Қонунлар ёки норматив ҳужжатларга риоя қилмаслик.</w:t>
      </w:r>
    </w:p>
    <w:p w14:paraId="0337F1E7" w14:textId="6CE90876"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BD69F6">
        <w:rPr>
          <w:rFonts w:ascii="Times New Roman" w:eastAsia="Times New Roman" w:hAnsi="Times New Roman" w:cs="Times New Roman"/>
          <w:sz w:val="20"/>
          <w:szCs w:val="20"/>
          <w:lang w:val="uz-Cyrl-UZ" w:eastAsia="ru-RU"/>
        </w:rPr>
        <w:t>0</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Ташкилот ичида ёки, агар қўлланиладиган бўлса, ташкилотдан ташқарида аҳамиятли техник, ахлоқий ва бошқа масалалар бўйича самарали маслаҳатлашишга қуйидагилар орқали эришиш мумкин:</w:t>
      </w:r>
    </w:p>
    <w:p w14:paraId="1447D302"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Маслаҳатлашилаётган шахсларга маълумотли маслаҳат бериш имконини берадиган барча тегишли фактлар берилади; ва</w:t>
      </w:r>
    </w:p>
    <w:p w14:paraId="2276AE0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Улар тегишли билим, статус ва тажрибага эга.</w:t>
      </w:r>
    </w:p>
    <w:p w14:paraId="3DFEF2CC" w14:textId="055F89B5"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BD69F6">
        <w:rPr>
          <w:rFonts w:ascii="Times New Roman" w:eastAsia="Times New Roman" w:hAnsi="Times New Roman" w:cs="Times New Roman"/>
          <w:sz w:val="20"/>
          <w:szCs w:val="20"/>
          <w:lang w:val="uz-Cyrl-UZ" w:eastAsia="ru-RU"/>
        </w:rPr>
        <w:t>1</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Ташкилотнинг сиёсати ёки тартиб-таомиллари контекстида, топшириқ гуруҳи учун, масалан, ташкилот тегишли ички ресурсларга эга бўлмаганда, ташкилотдан ташқарида маслаҳатлашиш ўринли бўлиши мумкин. Топшириқ гуруҳи ташкилотлар, профессионал ва тартибга солувчи органлар ёки тегишли сифат назорати хизматларини тақдим этувчи тижорат ташкилотлари томонидан тақдим этиладиган маслаҳат хизматларидан фойдаланиши мумкин.</w:t>
      </w:r>
    </w:p>
    <w:p w14:paraId="78B5550C" w14:textId="5B59E655"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BD69F6">
        <w:rPr>
          <w:rFonts w:ascii="Times New Roman" w:eastAsia="Times New Roman" w:hAnsi="Times New Roman" w:cs="Times New Roman"/>
          <w:sz w:val="20"/>
          <w:szCs w:val="20"/>
          <w:lang w:val="uz-Cyrl-UZ" w:eastAsia="ru-RU"/>
        </w:rPr>
        <w:t>2</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Қийин ёки баҳсли масала бўйича топшириқ гуруҳидан ташқарида маслаҳатлашиш зарурлиги масала асосий аудит масаласи эканлигининг кўрсаткичи бўлиши мумкин.</w:t>
      </w:r>
      <w:r w:rsidR="00666C0C">
        <w:rPr>
          <w:rStyle w:val="ae"/>
          <w:rFonts w:ascii="Times New Roman" w:eastAsia="Times New Roman" w:hAnsi="Times New Roman" w:cs="Times New Roman"/>
          <w:sz w:val="20"/>
          <w:szCs w:val="20"/>
          <w:lang w:val="uz-Cyrl-UZ" w:eastAsia="ru-RU"/>
        </w:rPr>
        <w:footnoteReference w:customMarkFollows="1" w:id="40"/>
        <w:t>41</w:t>
      </w:r>
    </w:p>
    <w:p w14:paraId="5F8C9E80" w14:textId="77777777" w:rsidR="00666C0C" w:rsidRPr="00AF4019" w:rsidRDefault="00666C0C" w:rsidP="00666C0C">
      <w:pPr>
        <w:spacing w:before="240" w:after="0" w:line="240" w:lineRule="auto"/>
        <w:jc w:val="both"/>
        <w:rPr>
          <w:rFonts w:ascii="Times New Roman" w:eastAsia="Times New Roman" w:hAnsi="Times New Roman" w:cs="Times New Roman"/>
          <w:i/>
          <w:iCs/>
          <w:sz w:val="20"/>
          <w:szCs w:val="20"/>
          <w:lang w:val="uz-Cyrl-UZ" w:eastAsia="ru-RU"/>
        </w:rPr>
      </w:pPr>
      <w:r>
        <w:rPr>
          <w:rFonts w:ascii="Times New Roman" w:eastAsia="Times New Roman" w:hAnsi="Times New Roman" w:cs="Times New Roman"/>
          <w:i/>
          <w:iCs/>
          <w:sz w:val="20"/>
          <w:szCs w:val="20"/>
          <w:lang w:val="uz-Cyrl-UZ" w:eastAsia="ru-RU"/>
        </w:rPr>
        <w:t>Топшириқ сифатини кўриб чиқиш (36- Бандга қаранг)</w:t>
      </w:r>
    </w:p>
    <w:p w14:paraId="30A97921" w14:textId="766E26B9"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291C03">
        <w:rPr>
          <w:rFonts w:ascii="Times New Roman" w:eastAsia="Times New Roman" w:hAnsi="Times New Roman" w:cs="Times New Roman"/>
          <w:sz w:val="20"/>
          <w:szCs w:val="20"/>
          <w:lang w:val="uz-Cyrl-UZ" w:eastAsia="ru-RU"/>
        </w:rPr>
        <w:t>3</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1-сон СБХС ташкилотдан 2-сон СБХС</w:t>
      </w:r>
      <w:r w:rsidR="00666C0C">
        <w:rPr>
          <w:rStyle w:val="ae"/>
          <w:rFonts w:ascii="Times New Roman" w:eastAsia="Times New Roman" w:hAnsi="Times New Roman" w:cs="Times New Roman"/>
          <w:sz w:val="20"/>
          <w:szCs w:val="20"/>
          <w:lang w:val="uz-Cyrl-UZ" w:eastAsia="ru-RU"/>
        </w:rPr>
        <w:footnoteReference w:customMarkFollows="1" w:id="41"/>
        <w:t>42</w:t>
      </w:r>
      <w:r w:rsidR="00666C0C">
        <w:rPr>
          <w:rFonts w:ascii="Times New Roman" w:eastAsia="Times New Roman" w:hAnsi="Times New Roman" w:cs="Times New Roman"/>
          <w:sz w:val="20"/>
          <w:szCs w:val="20"/>
          <w:lang w:val="uz-Cyrl-UZ" w:eastAsia="ru-RU"/>
        </w:rPr>
        <w:t xml:space="preserve">  га мувофиқ равишда топшириқ сифати бўйича кўриб чиқишни ҳал қилувчи сиёсат ёки тартибларни ўрнатишни талаб қилади ва айрим турдаги ишларнинг сифати бўйича кўриб чиқишни талаб қилади. </w:t>
      </w:r>
      <w:r w:rsidR="00666C0C">
        <w:rPr>
          <w:rStyle w:val="ae"/>
          <w:rFonts w:ascii="Times New Roman" w:eastAsia="Times New Roman" w:hAnsi="Times New Roman" w:cs="Times New Roman"/>
          <w:sz w:val="20"/>
          <w:szCs w:val="20"/>
          <w:lang w:val="uz-Cyrl-UZ" w:eastAsia="ru-RU"/>
        </w:rPr>
        <w:footnoteReference w:customMarkFollows="1" w:id="42"/>
        <w:t>43</w:t>
      </w:r>
      <w:r w:rsidR="00666C0C">
        <w:rPr>
          <w:rFonts w:ascii="Times New Roman" w:eastAsia="Times New Roman" w:hAnsi="Times New Roman" w:cs="Times New Roman"/>
          <w:sz w:val="20"/>
          <w:szCs w:val="20"/>
          <w:lang w:val="uz-Cyrl-UZ" w:eastAsia="ru-RU"/>
        </w:rPr>
        <w:t xml:space="preserve">2-сон СБХС топшириқ сифатини текширувчини тайинлаш ва мос келиши, ҳамда </w:t>
      </w:r>
      <w:r w:rsidR="00666C0C">
        <w:rPr>
          <w:rFonts w:ascii="Times New Roman" w:eastAsia="Times New Roman" w:hAnsi="Times New Roman" w:cs="Times New Roman"/>
          <w:sz w:val="20"/>
          <w:szCs w:val="20"/>
          <w:lang w:val="uz-Cyrl-UZ" w:eastAsia="ru-RU"/>
        </w:rPr>
        <w:lastRenderedPageBreak/>
        <w:t>топшириқ сифатини текширишни бажариш ва ҳужжатлаштиришга тегишли топшириқ сифатини текширувчининг жавобгарликларини қамраб олади.</w:t>
      </w:r>
    </w:p>
    <w:p w14:paraId="7098BEA7" w14:textId="77777777" w:rsidR="00666C0C" w:rsidRPr="00AF7377" w:rsidRDefault="00666C0C" w:rsidP="00666C0C">
      <w:pPr>
        <w:spacing w:before="240" w:after="0" w:line="240" w:lineRule="auto"/>
        <w:jc w:val="both"/>
        <w:rPr>
          <w:rFonts w:ascii="Times New Roman" w:eastAsia="Times New Roman" w:hAnsi="Times New Roman" w:cs="Times New Roman"/>
          <w:i/>
          <w:sz w:val="20"/>
          <w:szCs w:val="20"/>
          <w:lang w:val="uz-Cyrl-UZ" w:eastAsia="ru-RU"/>
        </w:rPr>
      </w:pPr>
      <w:r w:rsidRPr="00AF7377">
        <w:rPr>
          <w:rFonts w:ascii="Times New Roman" w:eastAsia="Times New Roman" w:hAnsi="Times New Roman" w:cs="Times New Roman"/>
          <w:i/>
          <w:sz w:val="20"/>
          <w:szCs w:val="20"/>
          <w:lang w:val="uz-Cyrl-UZ" w:eastAsia="ru-RU"/>
        </w:rPr>
        <w:t>Аудиторлик хулосасига сана қўйишдан олдин топшириқ сифатини текширишни якунлаш (36(d)-бандга қаранг)</w:t>
      </w:r>
    </w:p>
    <w:p w14:paraId="2ED6FA70" w14:textId="2AC85169"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291C03">
        <w:rPr>
          <w:rFonts w:ascii="Times New Roman" w:eastAsia="Times New Roman" w:hAnsi="Times New Roman" w:cs="Times New Roman"/>
          <w:sz w:val="20"/>
          <w:szCs w:val="20"/>
          <w:lang w:val="uz-Cyrl-UZ" w:eastAsia="ru-RU"/>
        </w:rPr>
        <w:t>4</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 xml:space="preserve">700-сон АХС (Қайта тахрирланган) аудиторлик хулосасининг санаси аудитор молиявий ҳисоботлар бўйича аудиторнинг фикрини асослаш учун етарли ва муносиб аудит далилларини олган санадан олдин бўлмаслигини талаб қилади.  </w:t>
      </w:r>
      <w:r w:rsidR="00666C0C">
        <w:rPr>
          <w:rStyle w:val="ae"/>
          <w:rFonts w:ascii="Times New Roman" w:eastAsia="Times New Roman" w:hAnsi="Times New Roman" w:cs="Times New Roman"/>
          <w:sz w:val="20"/>
          <w:szCs w:val="20"/>
          <w:lang w:val="uz-Cyrl-UZ" w:eastAsia="ru-RU"/>
        </w:rPr>
        <w:footnoteReference w:customMarkFollows="1" w:id="43"/>
        <w:t>44</w:t>
      </w:r>
      <w:r w:rsidR="00666C0C">
        <w:rPr>
          <w:rFonts w:ascii="Times New Roman" w:eastAsia="Times New Roman" w:hAnsi="Times New Roman" w:cs="Times New Roman"/>
          <w:sz w:val="20"/>
          <w:szCs w:val="20"/>
          <w:lang w:val="uz-Cyrl-UZ" w:eastAsia="ru-RU"/>
        </w:rPr>
        <w:t>Агар аудит топшириғига қўлланиладиган бўлса, 2-сон СБХС ва ушбу АХС топшириқ раҳбаридан топшириқ сифатини текширувчидан топшириқ сифатини текшириш якунланганлиги тўғрисида хабарнома олингунга қадар топшириқ хулосасига сана қўйилмаслигини талаб қилади. Масалан, агар топшириқ сифатини текширувчи топшириқ раҳбарига топшириқ гуруҳи томонидан чиқарилган муҳим мулоҳазалар ёки улардан келиб чиқилган хулосалар тўғри бўлмаганлиги тўғрисидаги хавотирларни хабар қилган бўлса, топшириқ сифатини текшириш якунланмаган ҳисобланади.</w:t>
      </w:r>
      <w:r w:rsidR="00666C0C">
        <w:rPr>
          <w:rStyle w:val="ae"/>
          <w:rFonts w:ascii="Times New Roman" w:eastAsia="Times New Roman" w:hAnsi="Times New Roman" w:cs="Times New Roman"/>
          <w:sz w:val="20"/>
          <w:szCs w:val="20"/>
          <w:lang w:val="uz-Cyrl-UZ" w:eastAsia="ru-RU"/>
        </w:rPr>
        <w:footnoteReference w:customMarkFollows="1" w:id="44"/>
        <w:t>45</w:t>
      </w:r>
    </w:p>
    <w:p w14:paraId="08527894" w14:textId="1ACD65FC"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BD69F6">
        <w:rPr>
          <w:rFonts w:ascii="Times New Roman" w:eastAsia="Times New Roman" w:hAnsi="Times New Roman" w:cs="Times New Roman"/>
          <w:sz w:val="20"/>
          <w:szCs w:val="20"/>
          <w:lang w:val="uz-Cyrl-UZ" w:eastAsia="ru-RU"/>
        </w:rPr>
        <w:t>5</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Аудит топшириғи давомида тегишли босқичларда ўз вақтида ўтказиладиган топшириқ сифатини текшириш топшириқ гуруҳига топшириқ сифатини текширувчига кўтарилган масалаларни аудиторлик хулосаси санасида ёки ундан олдин топшириқ сифатини текширувчини қониқтирадиган тарзда тезкор ҳал қилишда ёрдам бериши мумкин.</w:t>
      </w:r>
    </w:p>
    <w:p w14:paraId="5EE869BB" w14:textId="034706D7"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BD69F6">
        <w:rPr>
          <w:rFonts w:ascii="Times New Roman" w:eastAsia="Times New Roman" w:hAnsi="Times New Roman" w:cs="Times New Roman"/>
          <w:sz w:val="20"/>
          <w:szCs w:val="20"/>
          <w:lang w:val="uz-Cyrl-UZ" w:eastAsia="ru-RU"/>
        </w:rPr>
        <w:t>6</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Бутун аудит топшириғи давомида топшириқ гуруҳи ва топшириқ сифатини текширувчи ўртасида тез-тез мулоқотлар самарали ва ўз вақтидаги топшириқ сифатини текширишни енгиллаштиришга ёрдам бериши мумкин. Топшириқ сифатини текширувчи билан муҳим масалаларни муҳокама қилишдан ташқари, топшириқ раҳбари топшириқ сифатини текширувчидан сўровларни мувофиқлаштириш учун жавобгарликни топшириқ гуруҳининг бошқа аъзосига топшириши мумкин.</w:t>
      </w:r>
    </w:p>
    <w:p w14:paraId="152D0BF8"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i/>
          <w:iCs/>
          <w:sz w:val="20"/>
          <w:szCs w:val="20"/>
          <w:lang w:val="uz-Cyrl-UZ" w:eastAsia="ru-RU"/>
        </w:rPr>
        <w:t>Фикрдаги фарқлар</w:t>
      </w:r>
      <w:r>
        <w:rPr>
          <w:rFonts w:ascii="Times New Roman" w:eastAsia="Times New Roman" w:hAnsi="Times New Roman" w:cs="Times New Roman"/>
          <w:sz w:val="20"/>
          <w:szCs w:val="20"/>
          <w:lang w:val="uz-Cyrl-UZ" w:eastAsia="ru-RU"/>
        </w:rPr>
        <w:t xml:space="preserve"> (37-38-бандларга қаранг)</w:t>
      </w:r>
    </w:p>
    <w:p w14:paraId="7C30E52F" w14:textId="2051C8C6"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291C03">
        <w:rPr>
          <w:rFonts w:ascii="Times New Roman" w:eastAsia="Times New Roman" w:hAnsi="Times New Roman" w:cs="Times New Roman"/>
          <w:sz w:val="20"/>
          <w:szCs w:val="20"/>
          <w:lang w:val="uz-Cyrl-UZ" w:eastAsia="ru-RU"/>
        </w:rPr>
        <w:t>7</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1-сон СБХС ташкилотдан топшириқ гуруҳи ичида ёки топшириқ гуруҳи ва топшириқ сифатини текширувчи ёки ташкилотнинг сифатни бошқариш тизими доирасида фаолиятларни амалга оширувчи шахслар ўртасида юзага келадиган фикрдаги фарқларни қамраб оладиган сифат мақсадини белгилашни талаб қилади. 1-сон СБХС шунингдек фикрдаги фарқлар ташкилот эътиборига ҳавола қилиниши ва ҳал қилиниши кераклигини талаб қилади.</w:t>
      </w:r>
    </w:p>
    <w:p w14:paraId="7AD52FD6" w14:textId="3D8FC5E9"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А10</w:t>
      </w:r>
      <w:r w:rsidR="00291C03" w:rsidRPr="00BD69F6">
        <w:rPr>
          <w:rFonts w:ascii="Times New Roman" w:eastAsia="Times New Roman" w:hAnsi="Times New Roman" w:cs="Times New Roman"/>
          <w:sz w:val="20"/>
          <w:szCs w:val="20"/>
          <w:lang w:val="uz-Cyrl-UZ" w:eastAsia="ru-RU"/>
        </w:rPr>
        <w:t>8</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Баъзи вазиятларда, топшириқ раҳбари фикрдаги фарқларнинг ҳал қилинишидан қониқмаслиги мумкин. Бундай вазиятларда, топшириқ раҳбари учун тегишли ҳаракатлар, масалан, қуйидагиларни ўз ичига олиши мумкин:</w:t>
      </w:r>
    </w:p>
    <w:p w14:paraId="5F991702"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Ҳуқуқий маслаҳат сўраш; ёки</w:t>
      </w:r>
    </w:p>
    <w:p w14:paraId="0F1481B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Қўлланиладиган қонун ёки норматив ҳужжат бўйича воз кечиш мумкин бўлганда, аудит топшириғидан воз кечиш.</w:t>
      </w:r>
    </w:p>
    <w:p w14:paraId="20C12917"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Мониторинг ва тузатиш</w:t>
      </w:r>
      <w:r>
        <w:rPr>
          <w:rFonts w:ascii="Times New Roman" w:eastAsia="Times New Roman" w:hAnsi="Times New Roman" w:cs="Times New Roman"/>
          <w:sz w:val="20"/>
          <w:szCs w:val="20"/>
          <w:lang w:val="uz-Cyrl-UZ" w:eastAsia="ru-RU"/>
        </w:rPr>
        <w:t xml:space="preserve"> (39 бандга қаранг)</w:t>
      </w:r>
    </w:p>
    <w:p w14:paraId="2D522881" w14:textId="171D374A"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w:t>
      </w:r>
      <w:r w:rsidR="00291C03" w:rsidRPr="00291C03">
        <w:rPr>
          <w:rFonts w:ascii="Times New Roman" w:eastAsia="Times New Roman" w:hAnsi="Times New Roman" w:cs="Times New Roman"/>
          <w:sz w:val="20"/>
          <w:szCs w:val="20"/>
          <w:lang w:eastAsia="ru-RU"/>
        </w:rPr>
        <w:t>09</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 xml:space="preserve">1-сон СБХС ташкилотнинг мониторинг ва тузатиш жараёни учун талабларни белгилайди. 1-сон СБХС ташкилотдан ўз жавобгарликларига мувофиқ тезкор ва тегишли чораларни кўриш имконини бериш учун ташкилотнинг мониторинг ва тузатиш жараёни тўғрисидаги маълумотларни топшириқ гуруҳларига етказишни талаб қилади. </w:t>
      </w:r>
      <w:r w:rsidR="00666C0C">
        <w:rPr>
          <w:rStyle w:val="ae"/>
          <w:rFonts w:ascii="Times New Roman" w:eastAsia="Times New Roman" w:hAnsi="Times New Roman" w:cs="Times New Roman"/>
          <w:sz w:val="20"/>
          <w:szCs w:val="20"/>
          <w:lang w:val="uz-Cyrl-UZ" w:eastAsia="ru-RU"/>
        </w:rPr>
        <w:footnoteReference w:customMarkFollows="1" w:id="45"/>
        <w:t>46</w:t>
      </w:r>
      <w:r w:rsidR="00666C0C">
        <w:rPr>
          <w:rFonts w:ascii="Times New Roman" w:eastAsia="Times New Roman" w:hAnsi="Times New Roman" w:cs="Times New Roman"/>
          <w:sz w:val="20"/>
          <w:szCs w:val="20"/>
          <w:lang w:val="uz-Cyrl-UZ" w:eastAsia="ru-RU"/>
        </w:rPr>
        <w:t>Бундан ташқари, топшириқ гуруҳи аъзолари томонидан тақдим этилган маълумотлар ташкилот томонидан ташкилотнинг мониторинг ва тузатиш жараёнида қўлланилиши мумкин, ва аудитни ўтказиш пайтида профессионал мулоҳаза ва профессионал скептицизмни қўллаш топшириқ гуруҳи аъзоларига ўша жараёнга тегишли бўлиши мумкин бўлган маълумотларга нисбатан ҳушёр бўлишда ёрдам бериши мумкин.</w:t>
      </w:r>
    </w:p>
    <w:p w14:paraId="43E8ABD6" w14:textId="3E6DE7C1"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А11</w:t>
      </w:r>
      <w:r w:rsidR="00291C03" w:rsidRPr="00BD69F6">
        <w:rPr>
          <w:rFonts w:ascii="Times New Roman" w:eastAsia="Times New Roman" w:hAnsi="Times New Roman" w:cs="Times New Roman"/>
          <w:sz w:val="20"/>
          <w:szCs w:val="20"/>
          <w:lang w:val="uz-Cyrl-UZ" w:eastAsia="ru-RU"/>
        </w:rPr>
        <w:t>0</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Ташкилот томонидан тақдим этилган маълумотлар, масалан, у топшириқ раҳбари ёки топшириқ гуруҳининг бошқа аъзолари томонидан бажарилган бошқа топшириқ бўйича натижаларга, маҳаллий ташкилот бўлими томонидан аниқланган натижаларга ёки ташкилотнинг олдинги аудитларининг текширув натижаларига тегишли бўлганда, аудит топшириғига тегишли бўлиши мумкин.</w:t>
      </w:r>
    </w:p>
    <w:p w14:paraId="50151BD0" w14:textId="2C4EFF60"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А11</w:t>
      </w:r>
      <w:r w:rsidR="00291C03" w:rsidRPr="00BD69F6">
        <w:rPr>
          <w:rFonts w:ascii="Times New Roman" w:eastAsia="Times New Roman" w:hAnsi="Times New Roman" w:cs="Times New Roman"/>
          <w:sz w:val="20"/>
          <w:szCs w:val="20"/>
          <w:lang w:val="uz-Cyrl-UZ" w:eastAsia="ru-RU"/>
        </w:rPr>
        <w:t>1</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 xml:space="preserve">Ташкилот томонидан ўз мониторинг ва тузатиш жараёни орқали етказилган маълумотларни ва улар аудит топшириғига қандай таъсир қилиши мумкинлигини кўриб чиқишда, топшириқ раҳбари аниқланган камчиликларни бартараф этиш учун ташкилот томонидан ишлаб чиқилган ва амалга оширилган тузатиш </w:t>
      </w:r>
      <w:r w:rsidR="00666C0C">
        <w:rPr>
          <w:rFonts w:ascii="Times New Roman" w:eastAsia="Times New Roman" w:hAnsi="Times New Roman" w:cs="Times New Roman"/>
          <w:sz w:val="20"/>
          <w:szCs w:val="20"/>
          <w:lang w:val="uz-Cyrl-UZ" w:eastAsia="ru-RU"/>
        </w:rPr>
        <w:lastRenderedPageBreak/>
        <w:t>ҳаракатларини кўриб чиқиши мумкин ва, топшириқнинг характери ва вазиятларига тегишли даражада, топшириқ гуруҳига мос равишда хабар қилиши мумкин. Топшириқ раҳбари шунингдек топшириқ даражасида қўшимча тузатиш ҳаракатлари лозимлигини белгилаши мумкин. Масалан, топшириқ раҳбари қуйидагиларни белгилаши мумкин:</w:t>
      </w:r>
    </w:p>
    <w:p w14:paraId="54D8EA0E"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Аудиторнинг эксперти зарурлиги; ёки</w:t>
      </w:r>
    </w:p>
    <w:p w14:paraId="2097FFB8"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Камчиликлар аниқланган аудит соҳасида йўналтириш, назорат қилиш ва кўриб чиқишнинг характери, муддатлари ва кўламини кучайтириш зарурлиги.</w:t>
      </w:r>
    </w:p>
    <w:p w14:paraId="0239E727" w14:textId="3D09B237" w:rsidR="00666C0C" w:rsidRPr="00AF4019" w:rsidRDefault="00666C0C" w:rsidP="00E724F2">
      <w:pPr>
        <w:spacing w:before="240" w:after="0" w:line="240" w:lineRule="auto"/>
        <w:ind w:left="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Агар аниқланган камчилик аудит сифатига таъсир қилмаса (масалан, агар у топшириқ гуруҳи қўлламаган технологик ресурсга тегишли бўлса), унда қўшимча ҳаракатлар талаб қилинмаслиги мумкин.</w:t>
      </w:r>
    </w:p>
    <w:p w14:paraId="02656437" w14:textId="5B4FABE3"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А11</w:t>
      </w:r>
      <w:r w:rsidR="00291C03" w:rsidRPr="00BD69F6">
        <w:rPr>
          <w:rFonts w:ascii="Times New Roman" w:eastAsia="Times New Roman" w:hAnsi="Times New Roman" w:cs="Times New Roman"/>
          <w:sz w:val="20"/>
          <w:szCs w:val="20"/>
          <w:lang w:val="uz-Cyrl-UZ" w:eastAsia="ru-RU"/>
        </w:rPr>
        <w:t>2</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Ташкилотнинг сифатни бошқариш тизимидаги аниқланган камчилик аудит топшириғи профессионал стандартлар ва қўлланиладиган қонун ва норматив ҳужжат талабларига мувофиқ бажарилмаганлигини ёки аудиторлик хулосаси вазиятларда тўғри бўлмаганлигини англатмайди.</w:t>
      </w:r>
    </w:p>
    <w:p w14:paraId="06C2496F"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Сифатни бошқариш ва таъминлаш учун умумий жавобгарликни ўз зиммасига олиш</w:t>
      </w:r>
      <w:r>
        <w:rPr>
          <w:rFonts w:ascii="Times New Roman" w:eastAsia="Times New Roman" w:hAnsi="Times New Roman" w:cs="Times New Roman"/>
          <w:sz w:val="20"/>
          <w:szCs w:val="20"/>
          <w:lang w:val="uz-Cyrl-UZ" w:eastAsia="ru-RU"/>
        </w:rPr>
        <w:t xml:space="preserve"> (40- Бандга қаранг)</w:t>
      </w:r>
    </w:p>
    <w:p w14:paraId="6687DB51" w14:textId="07557138"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А11</w:t>
      </w:r>
      <w:r w:rsidR="00291C03" w:rsidRPr="00291C03">
        <w:rPr>
          <w:rFonts w:ascii="Times New Roman" w:eastAsia="Times New Roman" w:hAnsi="Times New Roman" w:cs="Times New Roman"/>
          <w:sz w:val="20"/>
          <w:szCs w:val="20"/>
          <w:lang w:val="uz-Cyrl-UZ" w:eastAsia="ru-RU"/>
        </w:rPr>
        <w:t>3</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1-сон СБХС ташкилотдан топшириқ гуруҳининг топшириқ билан боғлиқ ўз жавобгарликларини тушуниши ва бажаришини қамраб оладиган сифат мақсадини белгилашни талаб қилади. 1-сон СБХС бундан ташқари сифат мақсади топшириқда сифатни бошқариш ва унга эришиш ҳамда бутун топшириқ давомида етарлича ва муносиб тарзда иштирок этиш учун топшириқ раҳбарларининг умумий жавобгарлигини ўз ичига олишини талаб қилади.</w:t>
      </w:r>
    </w:p>
    <w:p w14:paraId="04F5AD42" w14:textId="39971464"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А11</w:t>
      </w:r>
      <w:r w:rsidR="00291C03" w:rsidRPr="00291C03">
        <w:rPr>
          <w:rFonts w:ascii="Times New Roman" w:eastAsia="Times New Roman" w:hAnsi="Times New Roman" w:cs="Times New Roman"/>
          <w:sz w:val="20"/>
          <w:szCs w:val="20"/>
          <w:lang w:val="uz-Cyrl-UZ" w:eastAsia="ru-RU"/>
        </w:rPr>
        <w:t>4</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40-бандни бажаришда тегишли мулоҳазалар аудит топшириғининг характери ва вазиятларини ҳисобга олган ҳолда, топшириқ раҳбари ушбу АХС талабларига қандай риоя қилганлигини ва A118-бандда тавсифланганидек, аудит ҳужжатлари бутун аудит топшириғи давомида топшириқ раҳбарининг иштирокини қандай исботлашини аниқлашни ўз ичига олади.</w:t>
      </w:r>
    </w:p>
    <w:p w14:paraId="60045D6B" w14:textId="439032B5"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А11</w:t>
      </w:r>
      <w:r w:rsidR="00291C03" w:rsidRPr="00BD69F6">
        <w:rPr>
          <w:rFonts w:ascii="Times New Roman" w:eastAsia="Times New Roman" w:hAnsi="Times New Roman" w:cs="Times New Roman"/>
          <w:sz w:val="20"/>
          <w:szCs w:val="20"/>
          <w:lang w:val="uz-Cyrl-UZ" w:eastAsia="ru-RU"/>
        </w:rPr>
        <w:t>5</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Топшириқ раҳбари етарлича ва муносиб равишда иштирок этмаган бўлиши мумкинлигининг кўрсаткичлари, масалан, қуйидагиларни ўз ичига олади:</w:t>
      </w:r>
    </w:p>
    <w:p w14:paraId="2280C4AA"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раҳбари томонидан аудит топшириғини режалаштиришни, шу жумладан муҳим бузиб кўрсатиш рискларини баҳолашни ва бу рискларга жавобларнинг лойихасини кўриб чиқишни ўз вақтида амалга оширмаслик.</w:t>
      </w:r>
    </w:p>
    <w:p w14:paraId="41056BB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Вазифалар, ҳаракатлар ёки тартиб-таомиллар топширилган шахслар ўз жавобгарликлари ва ваколатлари характери, топширилаётган ишнинг кўлами ва унинг мақсадлари тўғрисида етарли даражада хабардор қилинмаганлиги; ҳамда уларга бошқа зарур кўрсатмалар ва тегишли маълумотлар тақдим этилмаганлиги тўғрисидаги далил.</w:t>
      </w:r>
    </w:p>
    <w:p w14:paraId="08027A5E"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раҳбарининг топшириқ гуруҳининг бошқа аъзоларини йўналтириши ва назорат қилиши ҳамда уларнинг ишини кўриб чиқиши тўғрисидаги далилнинг йўқлиги.</w:t>
      </w:r>
    </w:p>
    <w:p w14:paraId="621D19AD" w14:textId="35DA5A3D"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А11</w:t>
      </w:r>
      <w:r w:rsidR="00291C03" w:rsidRPr="00BD69F6">
        <w:rPr>
          <w:rFonts w:ascii="Times New Roman" w:eastAsia="Times New Roman" w:hAnsi="Times New Roman" w:cs="Times New Roman"/>
          <w:sz w:val="20"/>
          <w:szCs w:val="20"/>
          <w:lang w:val="uz-Cyrl-UZ" w:eastAsia="ru-RU"/>
        </w:rPr>
        <w:t>6</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Агар топшириқ раҳбарининг иштироки чиқарилган муҳим мулоҳазалар ва келиб чиқилган хулосалар тўғри эканлигини аниқлаш учун асос таъминламаса, топшириқ раҳбари 40-банд билан талаб қилинган белгилашни амалга ошира олмайди. Бундай вазиятларда кўрилиши керак бўлган талаб қилинган ҳаракатларни белгилаши мумкин бўлган ташкилот сиёсати ёки тартиб-таомилларини ҳисобга олишдан ташқари, топшириқ раҳбари кўриши мумкин бўлган тегишли ҳаракатлар, масалан, қуйидагиларни ўз ичига олади:</w:t>
      </w:r>
    </w:p>
    <w:p w14:paraId="116EDE2A"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Аудит режасини янгилаш ва ўзгартириш;</w:t>
      </w:r>
    </w:p>
    <w:p w14:paraId="654D9C57"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Кўриб чиқишнинг характери ва кўламига режалаштирилган ёндашувни қайта баҳолаш ва топшириқ раҳбарининг иштирокини ошириш учун режалаштирилган ёндашувни ўзгартириш; ёки</w:t>
      </w:r>
    </w:p>
    <w:p w14:paraId="6D73A073"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Ташкилотнинг сифатни бошқариш тизимининг тегишли жиҳати учун операцион жавобгарлик юклатилган ходимлар билан маслаҳатлашиш.</w:t>
      </w:r>
    </w:p>
    <w:p w14:paraId="07DF5CBC" w14:textId="77777777" w:rsidR="00666C0C" w:rsidRPr="00AF4019" w:rsidRDefault="00666C0C" w:rsidP="00666C0C">
      <w:pPr>
        <w:spacing w:before="240" w:after="0" w:line="240" w:lineRule="auto"/>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b/>
          <w:bCs/>
          <w:sz w:val="20"/>
          <w:szCs w:val="20"/>
          <w:lang w:val="uz-Cyrl-UZ" w:eastAsia="ru-RU"/>
        </w:rPr>
        <w:t>Ҳужжатлаштириш</w:t>
      </w:r>
      <w:r>
        <w:rPr>
          <w:rFonts w:ascii="Times New Roman" w:eastAsia="Times New Roman" w:hAnsi="Times New Roman" w:cs="Times New Roman"/>
          <w:sz w:val="20"/>
          <w:szCs w:val="20"/>
          <w:lang w:val="uz-Cyrl-UZ" w:eastAsia="ru-RU"/>
        </w:rPr>
        <w:t xml:space="preserve"> (41-бандга қаранг)</w:t>
      </w:r>
    </w:p>
    <w:p w14:paraId="1EF53CA4" w14:textId="56399D59"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lastRenderedPageBreak/>
        <w:t>А11</w:t>
      </w:r>
      <w:r w:rsidR="00291C03" w:rsidRPr="00291C03">
        <w:rPr>
          <w:rFonts w:ascii="Times New Roman" w:eastAsia="Times New Roman" w:hAnsi="Times New Roman" w:cs="Times New Roman"/>
          <w:sz w:val="20"/>
          <w:szCs w:val="20"/>
          <w:lang w:val="uz-Cyrl-UZ" w:eastAsia="ru-RU"/>
        </w:rPr>
        <w:t>7</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230-сон АХС</w:t>
      </w:r>
      <w:r w:rsidR="00666C0C">
        <w:rPr>
          <w:rStyle w:val="ae"/>
          <w:rFonts w:ascii="Times New Roman" w:eastAsia="Times New Roman" w:hAnsi="Times New Roman" w:cs="Times New Roman"/>
          <w:sz w:val="20"/>
          <w:szCs w:val="20"/>
          <w:lang w:val="uz-Cyrl-UZ" w:eastAsia="ru-RU"/>
        </w:rPr>
        <w:footnoteReference w:customMarkFollows="1" w:id="46"/>
        <w:t>47</w:t>
      </w:r>
      <w:r w:rsidR="00666C0C">
        <w:rPr>
          <w:rFonts w:ascii="Times New Roman" w:eastAsia="Times New Roman" w:hAnsi="Times New Roman" w:cs="Times New Roman"/>
          <w:sz w:val="20"/>
          <w:szCs w:val="20"/>
          <w:lang w:val="uz-Cyrl-UZ" w:eastAsia="ru-RU"/>
        </w:rPr>
        <w:t xml:space="preserve"> га мувофиқ, аудит ҳужжатлари аудит АХСларга мувофиқ эканлигининг далилини тақдим этади. Бироқ, аудиторнинг аудитда кўриб чиқилган ҳар бир масалани ёки чиқарилган профессионал мулоҳазани ҳужжатлаштириши зарур ва амалий ҳисобланмайди. Бундан ташқари, аудитор учун аудит файлида мавжуд бўлган ҳужжатлар билан риоя қилиниши намойиш этилган масалаларга риоя қилишни алоҳида ҳужжатлаштириш (масалан, назорат рўйхатида каби) зарур эмас.</w:t>
      </w:r>
    </w:p>
    <w:p w14:paraId="412416BA" w14:textId="35B9A036"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A11</w:t>
      </w:r>
      <w:r w:rsidR="00291C03" w:rsidRPr="00BD69F6">
        <w:rPr>
          <w:rFonts w:ascii="Times New Roman" w:eastAsia="Times New Roman" w:hAnsi="Times New Roman" w:cs="Times New Roman"/>
          <w:sz w:val="20"/>
          <w:szCs w:val="20"/>
          <w:lang w:val="uz-Cyrl-UZ" w:eastAsia="ru-RU"/>
        </w:rPr>
        <w:t>8</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Ушбу АХС талабларининг бажарилишини ҳужжатлаштириш, шу жумладан топшириқ раҳбарининг иштирокини ва 40-бандга мувофиқ топшириқ раҳбарининг қарорини исботлаш, аудит топшириғининг характери ва вазиятларига қараб турли усулларда амалга оширилиши мумкин. Масалан:</w:t>
      </w:r>
    </w:p>
    <w:p w14:paraId="2088AB6C"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 йўналтириш аудит режаси ва лойиҳа бошқаруви фаолиятларининг имзолари орқали ҳужжатлаштирилиши мумкин;</w:t>
      </w:r>
    </w:p>
    <w:p w14:paraId="36251D82"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гуруҳининг расмий йиғилишларидан тузилган баённомалар топшириқ раҳбарининг мулоқотлари ва маданият ҳамда ташкилотнинг сифатга содиқлигини намойиш этадиган кутилган хулқ-атворга нисбатан бошқа ҳаракатларининг аниқлиги, изчиллиги ва самарадорлигининг далилини тақдим этиши мумкин;</w:t>
      </w:r>
    </w:p>
    <w:p w14:paraId="48E9E4CF"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раҳбари ва топшириқ гуруҳининг бошқа аъзолари, ва агар қўлланиладиган бўлса, топшириқ сифатини текширувчи ўртасидаги муҳокамалардан кун тартиблари, ҳамда тегишли имзолар ва топшириқ раҳбари топшириқда сарфлаган вақт бўйича қайдлар, топшириқ раҳбарининг бутун аудит топшириғи давомида иштирок этиши ва топшириқ гуруҳининг бошқа аъзоларини назорат қилишининг далилини тақдим этиши мумкин; ёки</w:t>
      </w:r>
    </w:p>
    <w:p w14:paraId="4FFBB835" w14:textId="20E163FC"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Топшириқ раҳбари ва топшириқ гуруҳининг бошқа аъзолари томонидан имзолар ишчи ҳужжатлар кўриб чиқилганлигининг далилини тақдим этади.</w:t>
      </w:r>
    </w:p>
    <w:p w14:paraId="06D6AF63" w14:textId="6B3C6AF9"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w:t>
      </w:r>
      <w:r w:rsidR="00291C03" w:rsidRPr="00BD69F6">
        <w:rPr>
          <w:rFonts w:ascii="Times New Roman" w:eastAsia="Times New Roman" w:hAnsi="Times New Roman" w:cs="Times New Roman"/>
          <w:sz w:val="20"/>
          <w:szCs w:val="20"/>
          <w:lang w:val="uz-Cyrl-UZ" w:eastAsia="ru-RU"/>
        </w:rPr>
        <w:t>19</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Аудит топшириғида сифатга эришиш учун рисклар юзага келиши мумкин бўлган вазиятлар билан шуғулланишда, профессионал скептицизмни қўллаш ва аудиторнинг буни кўриб чиқиши ҳужжатлаштирилиши муҳим бўлиши мумкин. Масалан, агар топшириқ раҳбари ташкилотни топшириқни рад этишга сабаб бўлиши мумкин бўлган маълумотларни олса (24-бандга қаранг), ҳужжатлаштириш топшириқ гуруҳи вазият билан қандай шуғулланганлиги тўғрисидаги тушунтиришларни ўз ичига олиши мумкин.</w:t>
      </w:r>
    </w:p>
    <w:p w14:paraId="75130C2E" w14:textId="51D70A6D" w:rsidR="00666C0C" w:rsidRPr="00AF4019" w:rsidRDefault="00ED4E4E" w:rsidP="00E724F2">
      <w:pPr>
        <w:spacing w:before="240" w:after="0" w:line="240" w:lineRule="auto"/>
        <w:ind w:left="705" w:hanging="705"/>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А12</w:t>
      </w:r>
      <w:r w:rsidR="00291C03" w:rsidRPr="00BD69F6">
        <w:rPr>
          <w:rFonts w:ascii="Times New Roman" w:eastAsia="Times New Roman" w:hAnsi="Times New Roman" w:cs="Times New Roman"/>
          <w:sz w:val="20"/>
          <w:szCs w:val="20"/>
          <w:lang w:val="uz-Cyrl-UZ" w:eastAsia="ru-RU"/>
        </w:rPr>
        <w:t>0</w:t>
      </w:r>
      <w:r>
        <w:rPr>
          <w:rFonts w:ascii="Times New Roman" w:eastAsia="Times New Roman" w:hAnsi="Times New Roman" w:cs="Times New Roman"/>
          <w:sz w:val="20"/>
          <w:szCs w:val="20"/>
          <w:lang w:val="uz-Cyrl-UZ" w:eastAsia="ru-RU"/>
        </w:rPr>
        <w:t>.</w:t>
      </w:r>
      <w:r w:rsidR="00666C0C">
        <w:rPr>
          <w:rFonts w:ascii="Times New Roman" w:eastAsia="Times New Roman" w:hAnsi="Times New Roman" w:cs="Times New Roman"/>
          <w:sz w:val="20"/>
          <w:szCs w:val="20"/>
          <w:lang w:val="uz-Cyrl-UZ" w:eastAsia="ru-RU"/>
        </w:rPr>
        <w:tab/>
        <w:t>Қийин ёки баҳсли масалаларни ўз ичига олган бошқа мутахассислар билан маслаҳатлашишларни етарлича тўлиқ ва батафсил ҳужжатлаштириш қуйидагиларни тушуниш имконини беради:</w:t>
      </w:r>
    </w:p>
    <w:p w14:paraId="76C728C9"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Маслаҳат сўралган масаланинг характери ва кўлами; ва</w:t>
      </w:r>
    </w:p>
    <w:p w14:paraId="51748C66" w14:textId="77777777" w:rsidR="00666C0C" w:rsidRPr="00AF4019" w:rsidRDefault="00666C0C" w:rsidP="00E724F2">
      <w:pPr>
        <w:spacing w:before="240" w:after="0" w:line="240" w:lineRule="auto"/>
        <w:ind w:left="1276" w:hanging="567"/>
        <w:jc w:val="both"/>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w:t>
      </w:r>
      <w:r>
        <w:rPr>
          <w:rFonts w:ascii="Times New Roman" w:eastAsia="Times New Roman" w:hAnsi="Times New Roman" w:cs="Times New Roman"/>
          <w:sz w:val="20"/>
          <w:szCs w:val="20"/>
          <w:lang w:val="uz-Cyrl-UZ" w:eastAsia="ru-RU"/>
        </w:rPr>
        <w:tab/>
        <w:t>Маслаҳатлашиш натижалари, шу жумладан қабул қилинган ҳар қандай қарорлар, бу қарорларнинг асоси ва улар қандай амалга оширилганлиги.</w:t>
      </w:r>
    </w:p>
    <w:p w14:paraId="3556BBD3" w14:textId="77777777" w:rsidR="00C41621" w:rsidRPr="00AF4019" w:rsidRDefault="00C41621" w:rsidP="00666C0C">
      <w:pPr>
        <w:spacing w:before="240"/>
        <w:jc w:val="both"/>
        <w:rPr>
          <w:lang w:val="uz-Cyrl-UZ"/>
        </w:rPr>
      </w:pPr>
    </w:p>
    <w:p w14:paraId="3FA597E5" w14:textId="77777777" w:rsidR="00C41621" w:rsidRPr="00AF4019" w:rsidRDefault="00C41621" w:rsidP="00666C0C">
      <w:pPr>
        <w:spacing w:before="240"/>
        <w:jc w:val="both"/>
        <w:rPr>
          <w:lang w:val="uz-Cyrl-UZ"/>
        </w:rPr>
      </w:pPr>
    </w:p>
    <w:sectPr w:rsidR="00C41621" w:rsidRPr="00AF4019" w:rsidSect="00291C03">
      <w:headerReference w:type="even" r:id="rId8"/>
      <w:headerReference w:type="default" r:id="rId9"/>
      <w:footerReference w:type="even" r:id="rId10"/>
      <w:footerReference w:type="default" r:id="rId11"/>
      <w:headerReference w:type="first" r:id="rId12"/>
      <w:footerReference w:type="first" r:id="rId13"/>
      <w:pgSz w:w="11906" w:h="16838"/>
      <w:pgMar w:top="851" w:right="849" w:bottom="851" w:left="1134" w:header="708" w:footer="5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C638E" w14:textId="77777777" w:rsidR="00ED3E40" w:rsidRDefault="00ED3E40" w:rsidP="00206B5D">
      <w:pPr>
        <w:spacing w:after="0" w:line="240" w:lineRule="auto"/>
      </w:pPr>
      <w:r>
        <w:separator/>
      </w:r>
    </w:p>
  </w:endnote>
  <w:endnote w:type="continuationSeparator" w:id="0">
    <w:p w14:paraId="17A3E99E" w14:textId="77777777" w:rsidR="00ED3E40" w:rsidRDefault="00ED3E40" w:rsidP="00206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D8873" w14:textId="77777777" w:rsidR="00844B9B" w:rsidRDefault="00844B9B">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FBA6F" w14:textId="77777777" w:rsidR="00844B9B" w:rsidRDefault="00844B9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8EB4D" w14:textId="77777777" w:rsidR="00844B9B" w:rsidRDefault="00844B9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AF568" w14:textId="77777777" w:rsidR="00ED3E40" w:rsidRDefault="00ED3E40" w:rsidP="00206B5D">
      <w:pPr>
        <w:spacing w:after="0" w:line="240" w:lineRule="auto"/>
      </w:pPr>
      <w:r>
        <w:separator/>
      </w:r>
    </w:p>
  </w:footnote>
  <w:footnote w:type="continuationSeparator" w:id="0">
    <w:p w14:paraId="5F0FC46B" w14:textId="77777777" w:rsidR="00ED3E40" w:rsidRDefault="00ED3E40" w:rsidP="00206B5D">
      <w:pPr>
        <w:spacing w:after="0" w:line="240" w:lineRule="auto"/>
      </w:pPr>
      <w:r>
        <w:continuationSeparator/>
      </w:r>
    </w:p>
  </w:footnote>
  <w:footnote w:id="1">
    <w:p w14:paraId="7F3AF5C0" w14:textId="77777777" w:rsidR="00666C0C" w:rsidRPr="005070FB" w:rsidRDefault="00666C0C">
      <w:pPr>
        <w:pStyle w:val="ac"/>
        <w:rPr>
          <w:rFonts w:ascii="Times New Roman" w:hAnsi="Times New Roman" w:cs="Times New Roman"/>
          <w:sz w:val="16"/>
          <w:szCs w:val="16"/>
          <w:lang w:val="en-US"/>
        </w:rPr>
      </w:pPr>
      <w:r w:rsidRPr="005070FB">
        <w:rPr>
          <w:rStyle w:val="ae"/>
          <w:rFonts w:ascii="Times New Roman" w:hAnsi="Times New Roman" w:cs="Times New Roman"/>
          <w:sz w:val="16"/>
          <w:szCs w:val="16"/>
          <w:lang w:val="en-US"/>
        </w:rPr>
        <w:t>1</w:t>
      </w:r>
      <w:r w:rsidRPr="005070FB">
        <w:rPr>
          <w:rFonts w:ascii="Times New Roman" w:hAnsi="Times New Roman" w:cs="Times New Roman"/>
          <w:sz w:val="16"/>
          <w:szCs w:val="16"/>
          <w:lang w:val="en-US"/>
        </w:rPr>
        <w:t xml:space="preserve">      1-</w:t>
      </w:r>
      <w:r w:rsidRPr="005070FB">
        <w:rPr>
          <w:rFonts w:ascii="Times New Roman" w:hAnsi="Times New Roman" w:cs="Times New Roman"/>
          <w:sz w:val="16"/>
          <w:szCs w:val="16"/>
        </w:rPr>
        <w:t>сон</w:t>
      </w:r>
      <w:r w:rsidRPr="005070FB">
        <w:rPr>
          <w:rFonts w:ascii="Times New Roman" w:hAnsi="Times New Roman" w:cs="Times New Roman"/>
          <w:sz w:val="16"/>
          <w:szCs w:val="16"/>
          <w:lang w:val="en-US"/>
        </w:rPr>
        <w:t xml:space="preserve"> </w:t>
      </w:r>
      <w:r w:rsidRPr="005070FB">
        <w:rPr>
          <w:rFonts w:ascii="Times New Roman" w:hAnsi="Times New Roman" w:cs="Times New Roman"/>
          <w:sz w:val="16"/>
          <w:szCs w:val="16"/>
        </w:rPr>
        <w:t>СБХС</w:t>
      </w:r>
      <w:r w:rsidRPr="005070FB">
        <w:rPr>
          <w:rFonts w:ascii="Times New Roman" w:hAnsi="Times New Roman" w:cs="Times New Roman"/>
          <w:sz w:val="16"/>
          <w:szCs w:val="16"/>
          <w:lang w:val="en-US"/>
        </w:rPr>
        <w:t xml:space="preserve">, 14 </w:t>
      </w:r>
      <w:r w:rsidRPr="005070FB">
        <w:rPr>
          <w:rFonts w:ascii="Times New Roman" w:hAnsi="Times New Roman" w:cs="Times New Roman"/>
          <w:sz w:val="16"/>
          <w:szCs w:val="16"/>
        </w:rPr>
        <w:t>банд</w:t>
      </w:r>
    </w:p>
  </w:footnote>
  <w:footnote w:id="2">
    <w:p w14:paraId="13F2B8A5" w14:textId="77777777" w:rsidR="00666C0C" w:rsidRPr="005070FB" w:rsidRDefault="00666C0C" w:rsidP="00313FFE">
      <w:pPr>
        <w:pStyle w:val="ac"/>
        <w:ind w:left="426" w:hanging="426"/>
        <w:jc w:val="both"/>
        <w:rPr>
          <w:rFonts w:ascii="Times New Roman" w:hAnsi="Times New Roman" w:cs="Times New Roman"/>
          <w:sz w:val="16"/>
          <w:szCs w:val="16"/>
          <w:lang w:val="en-US"/>
        </w:rPr>
      </w:pPr>
      <w:r w:rsidRPr="005070FB">
        <w:rPr>
          <w:rStyle w:val="ae"/>
          <w:rFonts w:ascii="Times New Roman" w:hAnsi="Times New Roman" w:cs="Times New Roman"/>
          <w:sz w:val="16"/>
          <w:szCs w:val="16"/>
          <w:lang w:val="en-US"/>
        </w:rPr>
        <w:t>2</w:t>
      </w:r>
      <w:r w:rsidRPr="005070FB">
        <w:rPr>
          <w:rFonts w:ascii="Times New Roman" w:hAnsi="Times New Roman" w:cs="Times New Roman"/>
          <w:sz w:val="16"/>
          <w:szCs w:val="16"/>
          <w:lang w:val="en-US"/>
        </w:rPr>
        <w:t xml:space="preserve">      200-сон АХС “Мустақил аудиторнинг умумий мақсадлари ва Аудитнинг халқаро стандартларига мувофиқ аудит ўтказиш”, 15‒16 ва A20‒A24 бандлари:.</w:t>
      </w:r>
    </w:p>
  </w:footnote>
  <w:footnote w:id="3">
    <w:p w14:paraId="61A24903" w14:textId="77777777" w:rsidR="00666C0C" w:rsidRPr="005070FB" w:rsidRDefault="00666C0C" w:rsidP="00AC1200">
      <w:pPr>
        <w:pStyle w:val="ac"/>
        <w:ind w:left="426" w:hanging="426"/>
        <w:rPr>
          <w:rFonts w:ascii="Times New Roman" w:hAnsi="Times New Roman" w:cs="Times New Roman"/>
          <w:sz w:val="16"/>
          <w:szCs w:val="16"/>
          <w:lang w:val="en-US"/>
        </w:rPr>
      </w:pPr>
      <w:r w:rsidRPr="005070FB">
        <w:rPr>
          <w:rStyle w:val="ae"/>
          <w:rFonts w:ascii="Times New Roman" w:hAnsi="Times New Roman" w:cs="Times New Roman"/>
          <w:sz w:val="16"/>
          <w:szCs w:val="16"/>
          <w:lang w:val="en-US"/>
        </w:rPr>
        <w:t>3</w:t>
      </w:r>
      <w:r w:rsidRPr="005070FB">
        <w:rPr>
          <w:rFonts w:ascii="Times New Roman" w:hAnsi="Times New Roman" w:cs="Times New Roman"/>
          <w:sz w:val="16"/>
          <w:szCs w:val="16"/>
          <w:lang w:val="en-US"/>
        </w:rPr>
        <w:t xml:space="preserve">       "Топшириқ раҳбари", "шерик" ва "аудиторлик ташкилоти" атамалари остида тегишли ҳолларда давлат секторида қўлланиладиган бу атамаларнинг эквивалентларини тушуниш лозим.</w:t>
      </w:r>
    </w:p>
  </w:footnote>
  <w:footnote w:id="4">
    <w:p w14:paraId="29D7E556" w14:textId="77777777" w:rsidR="00666C0C" w:rsidRPr="005070FB" w:rsidRDefault="00666C0C">
      <w:pPr>
        <w:pStyle w:val="ac"/>
        <w:rPr>
          <w:rFonts w:ascii="Times New Roman" w:hAnsi="Times New Roman" w:cs="Times New Roman"/>
          <w:sz w:val="16"/>
          <w:szCs w:val="16"/>
        </w:rPr>
      </w:pPr>
      <w:r w:rsidRPr="005070FB">
        <w:rPr>
          <w:rStyle w:val="ae"/>
          <w:rFonts w:ascii="Times New Roman" w:hAnsi="Times New Roman" w:cs="Times New Roman"/>
          <w:sz w:val="16"/>
          <w:szCs w:val="16"/>
        </w:rPr>
        <w:t>4</w:t>
      </w:r>
      <w:r w:rsidRPr="005070FB">
        <w:rPr>
          <w:rFonts w:ascii="Times New Roman" w:hAnsi="Times New Roman" w:cs="Times New Roman"/>
          <w:sz w:val="16"/>
          <w:szCs w:val="16"/>
        </w:rPr>
        <w:t xml:space="preserve">       620-сон АХС "Аудиторнинг эксперти ишидан фойдаланиш", 6(а) банди "аудиторнинг эксперти" атамасини таърифлайди..</w:t>
      </w:r>
    </w:p>
  </w:footnote>
  <w:footnote w:id="5">
    <w:p w14:paraId="5E14386C" w14:textId="793635C5" w:rsidR="00666C0C" w:rsidRPr="00666C0C" w:rsidRDefault="00666C0C">
      <w:pPr>
        <w:pStyle w:val="ac"/>
        <w:rPr>
          <w:rFonts w:ascii="Times New Roman" w:hAnsi="Times New Roman" w:cs="Times New Roman"/>
          <w:sz w:val="16"/>
          <w:szCs w:val="16"/>
          <w:lang w:val="uz-Cyrl-UZ"/>
        </w:rPr>
      </w:pPr>
      <w:r w:rsidRPr="00666C0C">
        <w:rPr>
          <w:rStyle w:val="ae"/>
          <w:rFonts w:ascii="Times New Roman" w:hAnsi="Times New Roman" w:cs="Times New Roman"/>
          <w:sz w:val="16"/>
          <w:szCs w:val="16"/>
          <w:lang w:val="uz-Cyrl-UZ"/>
        </w:rPr>
        <w:t>6</w:t>
      </w:r>
      <w:r w:rsidRPr="00666C0C">
        <w:rPr>
          <w:rFonts w:ascii="Times New Roman" w:hAnsi="Times New Roman" w:cs="Times New Roman"/>
          <w:sz w:val="16"/>
          <w:szCs w:val="16"/>
          <w:lang w:val="uz-Cyrl-UZ"/>
        </w:rPr>
        <w:t xml:space="preserve">        250-сон АХС (Қайта таҳрирланган) "Молиявий ҳисоботлар аудитида қонунлар ва норматив ҳужжатларни кўриб чиқиш"</w:t>
      </w:r>
    </w:p>
  </w:footnote>
  <w:footnote w:id="6">
    <w:p w14:paraId="48C569C4" w14:textId="77777777" w:rsidR="00666C0C" w:rsidRPr="005070FB" w:rsidRDefault="00666C0C">
      <w:pPr>
        <w:pStyle w:val="ac"/>
        <w:rPr>
          <w:rFonts w:ascii="Times New Roman" w:hAnsi="Times New Roman" w:cs="Times New Roman"/>
          <w:sz w:val="16"/>
          <w:szCs w:val="16"/>
        </w:rPr>
      </w:pPr>
      <w:r w:rsidRPr="005070FB">
        <w:rPr>
          <w:rStyle w:val="ae"/>
          <w:rFonts w:ascii="Times New Roman" w:hAnsi="Times New Roman" w:cs="Times New Roman"/>
          <w:sz w:val="16"/>
          <w:szCs w:val="16"/>
        </w:rPr>
        <w:t>7</w:t>
      </w:r>
      <w:r w:rsidRPr="005070FB">
        <w:rPr>
          <w:rFonts w:ascii="Times New Roman" w:hAnsi="Times New Roman" w:cs="Times New Roman"/>
          <w:sz w:val="16"/>
          <w:szCs w:val="16"/>
        </w:rPr>
        <w:t xml:space="preserve">       300-сон АХС "Молиявий ҳисоботлар аудитини режалаштириш", 9-банд</w:t>
      </w:r>
    </w:p>
  </w:footnote>
  <w:footnote w:id="7">
    <w:p w14:paraId="58775892" w14:textId="77777777" w:rsidR="00666C0C" w:rsidRPr="005070FB" w:rsidRDefault="00666C0C">
      <w:pPr>
        <w:pStyle w:val="ac"/>
        <w:rPr>
          <w:rFonts w:ascii="Times New Roman" w:hAnsi="Times New Roman" w:cs="Times New Roman"/>
          <w:sz w:val="16"/>
          <w:szCs w:val="16"/>
        </w:rPr>
      </w:pPr>
      <w:r w:rsidRPr="005070FB">
        <w:rPr>
          <w:rStyle w:val="ae"/>
          <w:rFonts w:ascii="Times New Roman" w:hAnsi="Times New Roman" w:cs="Times New Roman"/>
          <w:sz w:val="16"/>
          <w:szCs w:val="16"/>
        </w:rPr>
        <w:t>8</w:t>
      </w:r>
      <w:r w:rsidRPr="005070FB">
        <w:rPr>
          <w:rFonts w:ascii="Times New Roman" w:hAnsi="Times New Roman" w:cs="Times New Roman"/>
          <w:sz w:val="16"/>
          <w:szCs w:val="16"/>
        </w:rPr>
        <w:t xml:space="preserve">        230-сон АХС "Аудиторлик ҳужжатлари", 8(c)-банд</w:t>
      </w:r>
    </w:p>
  </w:footnote>
  <w:footnote w:id="8">
    <w:p w14:paraId="758DC71B" w14:textId="77777777" w:rsidR="00666C0C" w:rsidRPr="00274C55" w:rsidRDefault="00666C0C">
      <w:pPr>
        <w:pStyle w:val="ac"/>
        <w:rPr>
          <w:rFonts w:ascii="Times New Roman" w:hAnsi="Times New Roman" w:cs="Times New Roman"/>
          <w:sz w:val="16"/>
          <w:szCs w:val="16"/>
        </w:rPr>
      </w:pPr>
      <w:r w:rsidRPr="00274C55">
        <w:rPr>
          <w:rStyle w:val="ae"/>
          <w:rFonts w:ascii="Times New Roman" w:hAnsi="Times New Roman" w:cs="Times New Roman"/>
          <w:sz w:val="16"/>
          <w:szCs w:val="16"/>
        </w:rPr>
        <w:t>9</w:t>
      </w:r>
      <w:r w:rsidRPr="00274C55">
        <w:rPr>
          <w:rFonts w:ascii="Times New Roman" w:hAnsi="Times New Roman" w:cs="Times New Roman"/>
          <w:sz w:val="16"/>
          <w:szCs w:val="16"/>
        </w:rPr>
        <w:t xml:space="preserve">       701-сон АХС "Мустақил аудиторнинг ҳисоботида асосий аудит масалаларини хабар қилиш"</w:t>
      </w:r>
    </w:p>
  </w:footnote>
  <w:footnote w:id="9">
    <w:p w14:paraId="5B1C507E" w14:textId="1FC9D6BF" w:rsidR="00666C0C" w:rsidRPr="00274C55" w:rsidRDefault="00666C0C" w:rsidP="00274C55">
      <w:pPr>
        <w:pStyle w:val="ac"/>
        <w:ind w:left="284" w:hanging="284"/>
        <w:rPr>
          <w:rFonts w:ascii="Times New Roman" w:hAnsi="Times New Roman" w:cs="Times New Roman"/>
          <w:sz w:val="16"/>
          <w:szCs w:val="16"/>
        </w:rPr>
      </w:pPr>
      <w:r w:rsidRPr="00274C55">
        <w:rPr>
          <w:rStyle w:val="ae"/>
          <w:rFonts w:ascii="Times New Roman" w:hAnsi="Times New Roman" w:cs="Times New Roman"/>
          <w:sz w:val="16"/>
          <w:szCs w:val="16"/>
        </w:rPr>
        <w:t>10</w:t>
      </w:r>
      <w:r w:rsidRPr="00274C55">
        <w:rPr>
          <w:rFonts w:ascii="Times New Roman" w:hAnsi="Times New Roman" w:cs="Times New Roman"/>
          <w:sz w:val="16"/>
          <w:szCs w:val="16"/>
        </w:rPr>
        <w:t xml:space="preserve">     700-сон АХС (</w:t>
      </w:r>
      <w:r>
        <w:rPr>
          <w:rFonts w:ascii="Times New Roman" w:hAnsi="Times New Roman" w:cs="Times New Roman"/>
          <w:sz w:val="16"/>
          <w:szCs w:val="16"/>
        </w:rPr>
        <w:t>Қайта таҳрирланган</w:t>
      </w:r>
      <w:r w:rsidRPr="00274C55">
        <w:rPr>
          <w:rFonts w:ascii="Times New Roman" w:hAnsi="Times New Roman" w:cs="Times New Roman"/>
          <w:sz w:val="16"/>
          <w:szCs w:val="16"/>
        </w:rPr>
        <w:t>) "Фикр шакллантириш ва молиявий ҳисоботлар тўғрисида ҳисобот бериш" ёки 705-сон АХС (</w:t>
      </w:r>
      <w:r>
        <w:rPr>
          <w:rFonts w:ascii="Times New Roman" w:hAnsi="Times New Roman" w:cs="Times New Roman"/>
          <w:sz w:val="16"/>
          <w:szCs w:val="16"/>
        </w:rPr>
        <w:t>Қайта таҳрирланган</w:t>
      </w:r>
      <w:r w:rsidRPr="00274C55">
        <w:rPr>
          <w:rFonts w:ascii="Times New Roman" w:hAnsi="Times New Roman" w:cs="Times New Roman"/>
          <w:sz w:val="16"/>
          <w:szCs w:val="16"/>
        </w:rPr>
        <w:t>) "Мустақил аудиторнинг ҳисоботидаги фикрга ўзгартиришлар киритиш"</w:t>
      </w:r>
    </w:p>
  </w:footnote>
  <w:footnote w:id="10">
    <w:p w14:paraId="6848CB03" w14:textId="77777777" w:rsidR="00666C0C" w:rsidRPr="00263AA4" w:rsidRDefault="00666C0C">
      <w:pPr>
        <w:pStyle w:val="ac"/>
        <w:rPr>
          <w:rFonts w:ascii="Times New Roman" w:hAnsi="Times New Roman" w:cs="Times New Roman"/>
          <w:sz w:val="16"/>
          <w:lang w:val="uz-Cyrl-UZ"/>
        </w:rPr>
      </w:pPr>
      <w:r w:rsidRPr="00666C0C">
        <w:rPr>
          <w:rStyle w:val="ae"/>
          <w:rFonts w:ascii="Times New Roman" w:hAnsi="Times New Roman" w:cs="Times New Roman"/>
          <w:sz w:val="16"/>
        </w:rPr>
        <w:t>11</w:t>
      </w:r>
      <w:r w:rsidRPr="00666C0C">
        <w:rPr>
          <w:rFonts w:ascii="Times New Roman" w:hAnsi="Times New Roman" w:cs="Times New Roman"/>
          <w:sz w:val="16"/>
        </w:rPr>
        <w:t xml:space="preserve"> </w:t>
      </w:r>
      <w:r>
        <w:rPr>
          <w:rFonts w:ascii="Times New Roman" w:hAnsi="Times New Roman" w:cs="Times New Roman"/>
          <w:sz w:val="16"/>
          <w:lang w:val="uz-Cyrl-UZ"/>
        </w:rPr>
        <w:t xml:space="preserve">    </w:t>
      </w:r>
      <w:r w:rsidRPr="00263AA4">
        <w:rPr>
          <w:rFonts w:ascii="Times New Roman" w:hAnsi="Times New Roman" w:cs="Times New Roman"/>
          <w:sz w:val="16"/>
          <w:lang w:val="uz-Cyrl-UZ"/>
        </w:rPr>
        <w:t>230</w:t>
      </w:r>
      <w:r>
        <w:rPr>
          <w:rFonts w:ascii="Times New Roman" w:hAnsi="Times New Roman" w:cs="Times New Roman"/>
          <w:sz w:val="16"/>
          <w:lang w:val="uz-Cyrl-UZ"/>
        </w:rPr>
        <w:t>- сон Ахс</w:t>
      </w:r>
      <w:r w:rsidRPr="00263AA4">
        <w:rPr>
          <w:rFonts w:ascii="Times New Roman" w:hAnsi="Times New Roman" w:cs="Times New Roman"/>
          <w:sz w:val="16"/>
          <w:lang w:val="uz-Cyrl-UZ"/>
        </w:rPr>
        <w:t>, 8-11-бандлар ва A6-банд</w:t>
      </w:r>
    </w:p>
  </w:footnote>
  <w:footnote w:id="11">
    <w:p w14:paraId="4BA118BE" w14:textId="77777777" w:rsidR="00666C0C" w:rsidRPr="00263AA4" w:rsidRDefault="00666C0C">
      <w:pPr>
        <w:pStyle w:val="ac"/>
        <w:rPr>
          <w:rFonts w:ascii="Times New Roman" w:hAnsi="Times New Roman" w:cs="Times New Roman"/>
          <w:sz w:val="16"/>
          <w:lang w:val="uz-Cyrl-UZ"/>
        </w:rPr>
      </w:pPr>
      <w:r w:rsidRPr="00666C0C">
        <w:rPr>
          <w:rStyle w:val="ae"/>
          <w:rFonts w:ascii="Times New Roman" w:hAnsi="Times New Roman" w:cs="Times New Roman"/>
          <w:sz w:val="16"/>
          <w:lang w:val="uz-Cyrl-UZ"/>
        </w:rPr>
        <w:t>12</w:t>
      </w:r>
      <w:r w:rsidRPr="00666C0C">
        <w:rPr>
          <w:rFonts w:ascii="Times New Roman" w:hAnsi="Times New Roman" w:cs="Times New Roman"/>
          <w:sz w:val="16"/>
          <w:lang w:val="uz-Cyrl-UZ"/>
        </w:rPr>
        <w:t xml:space="preserve"> </w:t>
      </w:r>
      <w:r>
        <w:rPr>
          <w:rFonts w:ascii="Times New Roman" w:hAnsi="Times New Roman" w:cs="Times New Roman"/>
          <w:sz w:val="16"/>
          <w:lang w:val="uz-Cyrl-UZ"/>
        </w:rPr>
        <w:t xml:space="preserve">     </w:t>
      </w:r>
      <w:r w:rsidRPr="00263AA4">
        <w:rPr>
          <w:rFonts w:ascii="Times New Roman" w:hAnsi="Times New Roman" w:cs="Times New Roman"/>
          <w:sz w:val="16"/>
          <w:lang w:val="uz-Cyrl-UZ"/>
        </w:rPr>
        <w:t>600-сон АХС, "Махсус мулоҳазалар—Гуруҳ молиявий ҳисоботлари аудити (Компонент аудиторларининг ишини ўз ичига олган)"</w:t>
      </w:r>
    </w:p>
  </w:footnote>
  <w:footnote w:id="12">
    <w:p w14:paraId="7E3F0504" w14:textId="77777777" w:rsidR="00666C0C" w:rsidRPr="00263AA4" w:rsidRDefault="00666C0C">
      <w:pPr>
        <w:pStyle w:val="ac"/>
        <w:rPr>
          <w:rFonts w:ascii="Times New Roman" w:hAnsi="Times New Roman" w:cs="Times New Roman"/>
          <w:sz w:val="16"/>
          <w:lang w:val="uz-Cyrl-UZ"/>
        </w:rPr>
      </w:pPr>
      <w:r w:rsidRPr="00263AA4">
        <w:rPr>
          <w:rStyle w:val="ae"/>
          <w:rFonts w:ascii="Times New Roman" w:hAnsi="Times New Roman" w:cs="Times New Roman"/>
          <w:sz w:val="16"/>
        </w:rPr>
        <w:t>13</w:t>
      </w:r>
      <w:r w:rsidRPr="00263AA4">
        <w:rPr>
          <w:rFonts w:ascii="Times New Roman" w:hAnsi="Times New Roman" w:cs="Times New Roman"/>
          <w:sz w:val="16"/>
        </w:rPr>
        <w:t xml:space="preserve"> </w:t>
      </w:r>
      <w:r>
        <w:rPr>
          <w:rFonts w:ascii="Times New Roman" w:hAnsi="Times New Roman" w:cs="Times New Roman"/>
          <w:sz w:val="16"/>
          <w:lang w:val="uz-Cyrl-UZ"/>
        </w:rPr>
        <w:t xml:space="preserve">     </w:t>
      </w:r>
      <w:r w:rsidRPr="00263AA4">
        <w:rPr>
          <w:rFonts w:ascii="Times New Roman" w:hAnsi="Times New Roman" w:cs="Times New Roman"/>
          <w:sz w:val="16"/>
          <w:lang w:val="uz-Cyrl-UZ"/>
        </w:rPr>
        <w:t>1 -сон СБХС, 49(b)-банд</w:t>
      </w:r>
    </w:p>
  </w:footnote>
  <w:footnote w:id="13">
    <w:p w14:paraId="52B05C0B" w14:textId="77777777" w:rsidR="00666C0C" w:rsidRPr="00263AA4" w:rsidRDefault="00666C0C">
      <w:pPr>
        <w:pStyle w:val="ac"/>
        <w:rPr>
          <w:rFonts w:ascii="Times New Roman" w:hAnsi="Times New Roman" w:cs="Times New Roman"/>
          <w:sz w:val="16"/>
          <w:lang w:val="uz-Cyrl-UZ"/>
        </w:rPr>
      </w:pPr>
      <w:r w:rsidRPr="00263AA4">
        <w:rPr>
          <w:rStyle w:val="ae"/>
          <w:rFonts w:ascii="Times New Roman" w:hAnsi="Times New Roman" w:cs="Times New Roman"/>
          <w:sz w:val="16"/>
        </w:rPr>
        <w:t>14</w:t>
      </w:r>
      <w:r w:rsidRPr="00263AA4">
        <w:rPr>
          <w:rFonts w:ascii="Times New Roman" w:hAnsi="Times New Roman" w:cs="Times New Roman"/>
          <w:sz w:val="16"/>
        </w:rPr>
        <w:t xml:space="preserve"> </w:t>
      </w:r>
      <w:r>
        <w:rPr>
          <w:rFonts w:ascii="Times New Roman" w:hAnsi="Times New Roman" w:cs="Times New Roman"/>
          <w:sz w:val="16"/>
          <w:lang w:val="uz-Cyrl-UZ"/>
        </w:rPr>
        <w:t xml:space="preserve">     </w:t>
      </w:r>
      <w:r w:rsidRPr="00263AA4">
        <w:rPr>
          <w:rFonts w:ascii="Times New Roman" w:hAnsi="Times New Roman" w:cs="Times New Roman"/>
          <w:sz w:val="16"/>
          <w:lang w:val="uz-Cyrl-UZ"/>
        </w:rPr>
        <w:t>1 -сон СБХС, 49(а)-банд</w:t>
      </w:r>
    </w:p>
  </w:footnote>
  <w:footnote w:id="14">
    <w:p w14:paraId="52C7F9EC" w14:textId="77777777" w:rsidR="00666C0C" w:rsidRPr="00263AA4" w:rsidRDefault="00666C0C">
      <w:pPr>
        <w:pStyle w:val="ac"/>
        <w:rPr>
          <w:rFonts w:ascii="Times New Roman" w:hAnsi="Times New Roman" w:cs="Times New Roman"/>
          <w:sz w:val="16"/>
          <w:lang w:val="uz-Cyrl-UZ"/>
        </w:rPr>
      </w:pPr>
      <w:r w:rsidRPr="00263AA4">
        <w:rPr>
          <w:rStyle w:val="ae"/>
          <w:rFonts w:ascii="Times New Roman" w:hAnsi="Times New Roman" w:cs="Times New Roman"/>
          <w:sz w:val="16"/>
        </w:rPr>
        <w:t>15</w:t>
      </w:r>
      <w:r w:rsidRPr="00263AA4">
        <w:rPr>
          <w:rFonts w:ascii="Times New Roman" w:hAnsi="Times New Roman" w:cs="Times New Roman"/>
          <w:sz w:val="16"/>
        </w:rPr>
        <w:t xml:space="preserve"> </w:t>
      </w:r>
      <w:r>
        <w:rPr>
          <w:rFonts w:ascii="Times New Roman" w:hAnsi="Times New Roman" w:cs="Times New Roman"/>
          <w:sz w:val="16"/>
          <w:lang w:val="uz-Cyrl-UZ"/>
        </w:rPr>
        <w:t xml:space="preserve">     </w:t>
      </w:r>
      <w:r w:rsidRPr="00263AA4">
        <w:rPr>
          <w:rFonts w:ascii="Times New Roman" w:hAnsi="Times New Roman" w:cs="Times New Roman"/>
          <w:sz w:val="16"/>
          <w:lang w:val="uz-Cyrl-UZ"/>
        </w:rPr>
        <w:t>200-сон АХС аудитордан молиявий ҳисоботлар аудитини режалаштириш ва ўтказишда профессионал мулоҳаза юритишни талаб қилади..</w:t>
      </w:r>
    </w:p>
  </w:footnote>
  <w:footnote w:id="15">
    <w:p w14:paraId="5CCBAA19" w14:textId="3E74B8B7" w:rsidR="00666C0C" w:rsidRPr="00263AA4" w:rsidRDefault="00666C0C">
      <w:pPr>
        <w:pStyle w:val="ac"/>
        <w:rPr>
          <w:rFonts w:ascii="Times New Roman" w:hAnsi="Times New Roman" w:cs="Times New Roman"/>
          <w:sz w:val="16"/>
          <w:lang w:val="uz-Cyrl-UZ"/>
        </w:rPr>
      </w:pPr>
      <w:r w:rsidRPr="00666C0C">
        <w:rPr>
          <w:rStyle w:val="ae"/>
          <w:rFonts w:ascii="Times New Roman" w:hAnsi="Times New Roman" w:cs="Times New Roman"/>
          <w:sz w:val="16"/>
          <w:lang w:val="uz-Cyrl-UZ"/>
        </w:rPr>
        <w:t>16</w:t>
      </w:r>
      <w:r w:rsidRPr="00666C0C">
        <w:rPr>
          <w:rFonts w:ascii="Times New Roman" w:hAnsi="Times New Roman" w:cs="Times New Roman"/>
          <w:sz w:val="16"/>
          <w:lang w:val="uz-Cyrl-UZ"/>
        </w:rPr>
        <w:t xml:space="preserve"> 315-сон АХС (2019 йилда Қайта таҳрирланган) "Муҳим бузиб кўрсатиш рискларини аниқлаш ва баҳолаш"</w:t>
      </w:r>
    </w:p>
  </w:footnote>
  <w:footnote w:id="16">
    <w:p w14:paraId="0C497958" w14:textId="77777777" w:rsidR="00666C0C" w:rsidRPr="00263AA4" w:rsidRDefault="00666C0C">
      <w:pPr>
        <w:pStyle w:val="ac"/>
        <w:rPr>
          <w:rFonts w:ascii="Times New Roman" w:hAnsi="Times New Roman" w:cs="Times New Roman"/>
          <w:sz w:val="16"/>
          <w:lang w:val="uz-Cyrl-UZ"/>
        </w:rPr>
      </w:pPr>
      <w:r w:rsidRPr="00666C0C">
        <w:rPr>
          <w:rStyle w:val="ae"/>
          <w:rFonts w:ascii="Times New Roman" w:hAnsi="Times New Roman" w:cs="Times New Roman"/>
          <w:sz w:val="16"/>
        </w:rPr>
        <w:t>17</w:t>
      </w:r>
      <w:r w:rsidRPr="00666C0C">
        <w:rPr>
          <w:rFonts w:ascii="Times New Roman" w:hAnsi="Times New Roman" w:cs="Times New Roman"/>
          <w:sz w:val="16"/>
        </w:rPr>
        <w:t xml:space="preserve"> </w:t>
      </w:r>
      <w:r>
        <w:rPr>
          <w:rFonts w:ascii="Times New Roman" w:hAnsi="Times New Roman" w:cs="Times New Roman"/>
          <w:sz w:val="16"/>
          <w:lang w:val="uz-Cyrl-UZ"/>
        </w:rPr>
        <w:t xml:space="preserve">     </w:t>
      </w:r>
      <w:r w:rsidRPr="00263AA4">
        <w:rPr>
          <w:rFonts w:ascii="Times New Roman" w:hAnsi="Times New Roman" w:cs="Times New Roman"/>
          <w:sz w:val="16"/>
          <w:lang w:val="uz-Cyrl-UZ"/>
        </w:rPr>
        <w:t>500-сон АХС, "Аудиторлик далиллари", А10-банд</w:t>
      </w:r>
    </w:p>
  </w:footnote>
  <w:footnote w:id="17">
    <w:p w14:paraId="79C0ECE6" w14:textId="77777777" w:rsidR="00666C0C" w:rsidRPr="00B07AFE" w:rsidRDefault="00666C0C">
      <w:pPr>
        <w:pStyle w:val="ac"/>
        <w:rPr>
          <w:rFonts w:ascii="Times New Roman" w:hAnsi="Times New Roman" w:cs="Times New Roman"/>
          <w:sz w:val="16"/>
          <w:szCs w:val="16"/>
          <w:lang w:val="uz-Cyrl-UZ"/>
        </w:rPr>
      </w:pPr>
      <w:r w:rsidRPr="00666C0C">
        <w:rPr>
          <w:rStyle w:val="ae"/>
          <w:rFonts w:ascii="Times New Roman" w:hAnsi="Times New Roman" w:cs="Times New Roman"/>
          <w:sz w:val="16"/>
          <w:szCs w:val="16"/>
          <w:lang w:val="uz-Cyrl-UZ"/>
        </w:rPr>
        <w:t>18</w:t>
      </w:r>
      <w:r w:rsidRPr="00666C0C">
        <w:rPr>
          <w:rFonts w:ascii="Times New Roman" w:hAnsi="Times New Roman" w:cs="Times New Roman"/>
          <w:sz w:val="16"/>
          <w:szCs w:val="16"/>
          <w:lang w:val="uz-Cyrl-UZ"/>
        </w:rPr>
        <w:t xml:space="preserve"> </w:t>
      </w:r>
      <w:r>
        <w:rPr>
          <w:rFonts w:ascii="Times New Roman" w:hAnsi="Times New Roman" w:cs="Times New Roman"/>
          <w:sz w:val="16"/>
          <w:szCs w:val="16"/>
          <w:lang w:val="uz-Cyrl-UZ"/>
        </w:rPr>
        <w:t xml:space="preserve">      </w:t>
      </w:r>
      <w:r w:rsidRPr="00B07AFE">
        <w:rPr>
          <w:rFonts w:ascii="Times New Roman" w:hAnsi="Times New Roman" w:cs="Times New Roman"/>
          <w:sz w:val="16"/>
          <w:szCs w:val="16"/>
          <w:lang w:val="uz-Cyrl-UZ"/>
        </w:rPr>
        <w:t>200-сон АХС, А30-банд</w:t>
      </w:r>
    </w:p>
  </w:footnote>
  <w:footnote w:id="18">
    <w:p w14:paraId="794D1BC7" w14:textId="7072C345" w:rsidR="00666C0C" w:rsidRPr="00B07AFE" w:rsidRDefault="00666C0C">
      <w:pPr>
        <w:pStyle w:val="ac"/>
        <w:rPr>
          <w:rFonts w:ascii="Times New Roman" w:hAnsi="Times New Roman" w:cs="Times New Roman"/>
          <w:sz w:val="16"/>
          <w:szCs w:val="16"/>
          <w:lang w:val="uz-Cyrl-UZ"/>
        </w:rPr>
      </w:pPr>
      <w:r w:rsidRPr="00B07AFE">
        <w:rPr>
          <w:rStyle w:val="ae"/>
          <w:rFonts w:ascii="Times New Roman" w:hAnsi="Times New Roman" w:cs="Times New Roman"/>
          <w:sz w:val="16"/>
          <w:szCs w:val="16"/>
          <w:lang w:val="uz-Cyrl-UZ"/>
        </w:rPr>
        <w:t>19</w:t>
      </w:r>
      <w:r w:rsidRPr="00B07AFE">
        <w:rPr>
          <w:rFonts w:ascii="Times New Roman" w:hAnsi="Times New Roman" w:cs="Times New Roman"/>
          <w:sz w:val="16"/>
          <w:szCs w:val="16"/>
          <w:lang w:val="uz-Cyrl-UZ"/>
        </w:rPr>
        <w:t xml:space="preserve"> </w:t>
      </w:r>
      <w:r>
        <w:rPr>
          <w:rFonts w:ascii="Times New Roman" w:hAnsi="Times New Roman" w:cs="Times New Roman"/>
          <w:sz w:val="16"/>
          <w:szCs w:val="16"/>
          <w:lang w:val="uz-Cyrl-UZ"/>
        </w:rPr>
        <w:t xml:space="preserve">      </w:t>
      </w:r>
      <w:r w:rsidRPr="00B07AFE">
        <w:rPr>
          <w:rFonts w:ascii="Times New Roman" w:hAnsi="Times New Roman" w:cs="Times New Roman"/>
          <w:sz w:val="16"/>
          <w:szCs w:val="16"/>
          <w:lang w:val="uz-Cyrl-UZ"/>
        </w:rPr>
        <w:t xml:space="preserve">315-сон АХС (2019 йилда </w:t>
      </w:r>
      <w:r>
        <w:rPr>
          <w:rFonts w:ascii="Times New Roman" w:hAnsi="Times New Roman" w:cs="Times New Roman"/>
          <w:sz w:val="16"/>
          <w:szCs w:val="16"/>
          <w:lang w:val="uz-Cyrl-UZ"/>
        </w:rPr>
        <w:t>Қайта таҳрирланган) рискни баҳолаш тартиб-таомилларига тегишли талабларни тақдим этади.</w:t>
      </w:r>
    </w:p>
  </w:footnote>
  <w:footnote w:id="19">
    <w:p w14:paraId="1E2F949C" w14:textId="77777777" w:rsidR="00666C0C" w:rsidRPr="00B07AFE" w:rsidRDefault="00666C0C" w:rsidP="00B07AFE">
      <w:pPr>
        <w:pStyle w:val="ac"/>
        <w:ind w:left="426" w:hanging="426"/>
        <w:rPr>
          <w:rFonts w:ascii="Times New Roman" w:hAnsi="Times New Roman" w:cs="Times New Roman"/>
          <w:sz w:val="16"/>
          <w:szCs w:val="16"/>
          <w:lang w:val="uz-Cyrl-UZ"/>
        </w:rPr>
      </w:pPr>
      <w:r w:rsidRPr="00B07AFE">
        <w:rPr>
          <w:rStyle w:val="ae"/>
          <w:rFonts w:ascii="Times New Roman" w:hAnsi="Times New Roman" w:cs="Times New Roman"/>
          <w:sz w:val="16"/>
          <w:szCs w:val="16"/>
          <w:lang w:val="uz-Cyrl-UZ"/>
        </w:rPr>
        <w:t>20</w:t>
      </w:r>
      <w:r w:rsidRPr="00B07AFE">
        <w:rPr>
          <w:rFonts w:ascii="Times New Roman" w:hAnsi="Times New Roman" w:cs="Times New Roman"/>
          <w:sz w:val="16"/>
          <w:szCs w:val="16"/>
          <w:lang w:val="uz-Cyrl-UZ"/>
        </w:rPr>
        <w:t xml:space="preserve"> </w:t>
      </w:r>
      <w:r>
        <w:rPr>
          <w:rFonts w:ascii="Times New Roman" w:hAnsi="Times New Roman" w:cs="Times New Roman"/>
          <w:sz w:val="16"/>
          <w:szCs w:val="16"/>
          <w:lang w:val="uz-Cyrl-UZ"/>
        </w:rPr>
        <w:t xml:space="preserve">      </w:t>
      </w:r>
      <w:r w:rsidRPr="00B07AFE">
        <w:rPr>
          <w:rFonts w:ascii="Times New Roman" w:hAnsi="Times New Roman" w:cs="Times New Roman"/>
          <w:sz w:val="16"/>
          <w:szCs w:val="16"/>
          <w:lang w:val="uz-Cyrl-UZ"/>
        </w:rPr>
        <w:t>330-сон АХС, "Баҳоланган рискларга аудиторнинг жавоблари", назорат воситаларини тестлаш ва моҳиятан текшириш тартиб-таомилларини ўз ичига олган кейинги аудиторлик тартиб-таомилларига тегишли талабларни тақдим этади.</w:t>
      </w:r>
    </w:p>
  </w:footnote>
  <w:footnote w:id="20">
    <w:p w14:paraId="2264ED21" w14:textId="77777777" w:rsidR="00666C0C" w:rsidRPr="00263AA4" w:rsidRDefault="00666C0C">
      <w:pPr>
        <w:pStyle w:val="ac"/>
        <w:rPr>
          <w:rFonts w:ascii="Times New Roman" w:hAnsi="Times New Roman" w:cs="Times New Roman"/>
          <w:sz w:val="16"/>
          <w:szCs w:val="16"/>
          <w:lang w:val="uz-Cyrl-UZ"/>
        </w:rPr>
      </w:pPr>
      <w:r w:rsidRPr="00263AA4">
        <w:rPr>
          <w:rStyle w:val="ae"/>
          <w:rFonts w:ascii="Times New Roman" w:hAnsi="Times New Roman" w:cs="Times New Roman"/>
          <w:sz w:val="16"/>
          <w:szCs w:val="16"/>
        </w:rPr>
        <w:t>21</w:t>
      </w:r>
      <w:r w:rsidRPr="00263AA4">
        <w:rPr>
          <w:rFonts w:ascii="Times New Roman" w:hAnsi="Times New Roman" w:cs="Times New Roman"/>
          <w:sz w:val="16"/>
          <w:szCs w:val="16"/>
        </w:rPr>
        <w:t xml:space="preserve"> </w:t>
      </w:r>
      <w:r>
        <w:rPr>
          <w:rFonts w:ascii="Times New Roman" w:hAnsi="Times New Roman" w:cs="Times New Roman"/>
          <w:sz w:val="16"/>
          <w:szCs w:val="16"/>
          <w:lang w:val="uz-Cyrl-UZ"/>
        </w:rPr>
        <w:t xml:space="preserve">      </w:t>
      </w:r>
      <w:r w:rsidRPr="00B07AFE">
        <w:rPr>
          <w:rFonts w:ascii="Times New Roman" w:hAnsi="Times New Roman" w:cs="Times New Roman"/>
          <w:sz w:val="16"/>
          <w:szCs w:val="16"/>
        </w:rPr>
        <w:t>500-сон АХС, А14-А25 бандлар</w:t>
      </w:r>
    </w:p>
  </w:footnote>
  <w:footnote w:id="21">
    <w:p w14:paraId="14E9D745" w14:textId="77777777" w:rsidR="00666C0C" w:rsidRPr="00B07AFE" w:rsidRDefault="00666C0C">
      <w:pPr>
        <w:pStyle w:val="ac"/>
        <w:rPr>
          <w:lang w:val="uz-Cyrl-UZ"/>
        </w:rPr>
      </w:pPr>
      <w:r w:rsidRPr="00263AA4">
        <w:rPr>
          <w:rStyle w:val="ae"/>
          <w:rFonts w:ascii="Times New Roman" w:hAnsi="Times New Roman" w:cs="Times New Roman"/>
          <w:sz w:val="16"/>
          <w:szCs w:val="16"/>
        </w:rPr>
        <w:t>22</w:t>
      </w:r>
      <w:r w:rsidRPr="00263AA4">
        <w:rPr>
          <w:rFonts w:ascii="Times New Roman" w:hAnsi="Times New Roman" w:cs="Times New Roman"/>
          <w:sz w:val="16"/>
          <w:szCs w:val="16"/>
        </w:rPr>
        <w:t xml:space="preserve"> </w:t>
      </w:r>
      <w:r>
        <w:rPr>
          <w:rFonts w:ascii="Times New Roman" w:hAnsi="Times New Roman" w:cs="Times New Roman"/>
          <w:sz w:val="16"/>
          <w:szCs w:val="16"/>
          <w:lang w:val="uz-Cyrl-UZ"/>
        </w:rPr>
        <w:t xml:space="preserve">     </w:t>
      </w:r>
      <w:r w:rsidRPr="00B07AFE">
        <w:rPr>
          <w:rFonts w:ascii="Times New Roman" w:hAnsi="Times New Roman" w:cs="Times New Roman"/>
          <w:sz w:val="16"/>
          <w:szCs w:val="16"/>
          <w:lang w:val="uz-Cyrl-UZ"/>
        </w:rPr>
        <w:t>520-сон АХС, "Таҳлилий тартиб-таомиллар"</w:t>
      </w:r>
    </w:p>
  </w:footnote>
  <w:footnote w:id="22">
    <w:p w14:paraId="69F42218" w14:textId="77777777" w:rsidR="00666C0C" w:rsidRPr="00B07AFE" w:rsidRDefault="00666C0C">
      <w:pPr>
        <w:pStyle w:val="ac"/>
        <w:rPr>
          <w:rFonts w:ascii="Times New Roman" w:hAnsi="Times New Roman" w:cs="Times New Roman"/>
          <w:sz w:val="16"/>
          <w:lang w:val="uz-Cyrl-UZ"/>
        </w:rPr>
      </w:pPr>
      <w:r w:rsidRPr="00DF4176">
        <w:rPr>
          <w:rStyle w:val="ae"/>
          <w:rFonts w:ascii="Times New Roman" w:hAnsi="Times New Roman" w:cs="Times New Roman"/>
          <w:sz w:val="16"/>
          <w:lang w:val="uz-Cyrl-UZ"/>
        </w:rPr>
        <w:t>23</w:t>
      </w:r>
      <w:r w:rsidRPr="00DF4176">
        <w:rPr>
          <w:rFonts w:ascii="Times New Roman" w:hAnsi="Times New Roman" w:cs="Times New Roman"/>
          <w:sz w:val="16"/>
          <w:lang w:val="uz-Cyrl-UZ"/>
        </w:rPr>
        <w:t xml:space="preserve"> </w:t>
      </w:r>
      <w:r>
        <w:rPr>
          <w:rFonts w:ascii="Times New Roman" w:hAnsi="Times New Roman" w:cs="Times New Roman"/>
          <w:sz w:val="16"/>
          <w:lang w:val="uz-Cyrl-UZ"/>
        </w:rPr>
        <w:t xml:space="preserve">    </w:t>
      </w:r>
      <w:r w:rsidRPr="00B07AFE">
        <w:rPr>
          <w:rFonts w:ascii="Times New Roman" w:hAnsi="Times New Roman" w:cs="Times New Roman"/>
          <w:sz w:val="16"/>
          <w:lang w:val="uz-Cyrl-UZ"/>
        </w:rPr>
        <w:t>1-сон СБХС, 16(v)-банд</w:t>
      </w:r>
    </w:p>
  </w:footnote>
  <w:footnote w:id="23">
    <w:p w14:paraId="55CCDD1E" w14:textId="67A28070" w:rsidR="00666C0C" w:rsidRPr="008E47FA" w:rsidRDefault="00666C0C">
      <w:pPr>
        <w:pStyle w:val="ac"/>
        <w:rPr>
          <w:rFonts w:ascii="Times New Roman" w:hAnsi="Times New Roman" w:cs="Times New Roman"/>
          <w:sz w:val="16"/>
          <w:lang w:val="uz-Cyrl-UZ"/>
        </w:rPr>
      </w:pPr>
      <w:r w:rsidRPr="00666C0C">
        <w:rPr>
          <w:rStyle w:val="ae"/>
          <w:rFonts w:ascii="Times New Roman" w:hAnsi="Times New Roman" w:cs="Times New Roman"/>
          <w:sz w:val="16"/>
          <w:lang w:val="uz-Cyrl-UZ"/>
        </w:rPr>
        <w:t>24</w:t>
      </w:r>
      <w:r w:rsidRPr="00666C0C">
        <w:rPr>
          <w:rFonts w:ascii="Times New Roman" w:hAnsi="Times New Roman" w:cs="Times New Roman"/>
          <w:sz w:val="16"/>
          <w:lang w:val="uz-Cyrl-UZ"/>
        </w:rPr>
        <w:t xml:space="preserve"> </w:t>
      </w:r>
      <w:r>
        <w:rPr>
          <w:rFonts w:ascii="Times New Roman" w:hAnsi="Times New Roman" w:cs="Times New Roman"/>
          <w:sz w:val="16"/>
          <w:lang w:val="uz-Cyrl-UZ"/>
        </w:rPr>
        <w:t xml:space="preserve">     </w:t>
      </w:r>
      <w:r w:rsidRPr="008E47FA">
        <w:rPr>
          <w:rFonts w:ascii="Times New Roman" w:hAnsi="Times New Roman" w:cs="Times New Roman"/>
          <w:sz w:val="16"/>
          <w:lang w:val="uz-Cyrl-UZ"/>
        </w:rPr>
        <w:t xml:space="preserve">620-сон АХС, 12-13 бандлар ва 610-сон АХС (2013 йилда </w:t>
      </w:r>
      <w:r>
        <w:rPr>
          <w:rFonts w:ascii="Times New Roman" w:hAnsi="Times New Roman" w:cs="Times New Roman"/>
          <w:sz w:val="16"/>
          <w:lang w:val="uz-Cyrl-UZ"/>
        </w:rPr>
        <w:t>Қайта таҳрирланган), 21-25 бандларга қаранг.</w:t>
      </w:r>
    </w:p>
  </w:footnote>
  <w:footnote w:id="24">
    <w:p w14:paraId="2F4B9F0B" w14:textId="77777777" w:rsidR="00666C0C" w:rsidRPr="008E47FA" w:rsidRDefault="00666C0C">
      <w:pPr>
        <w:pStyle w:val="ac"/>
        <w:rPr>
          <w:rFonts w:ascii="Times New Roman" w:hAnsi="Times New Roman" w:cs="Times New Roman"/>
          <w:sz w:val="16"/>
          <w:lang w:val="uz-Cyrl-UZ"/>
        </w:rPr>
      </w:pPr>
      <w:r w:rsidRPr="00666C0C">
        <w:rPr>
          <w:rStyle w:val="ae"/>
          <w:rFonts w:ascii="Times New Roman" w:hAnsi="Times New Roman" w:cs="Times New Roman"/>
          <w:sz w:val="16"/>
          <w:lang w:val="uz-Cyrl-UZ"/>
        </w:rPr>
        <w:t>25</w:t>
      </w:r>
      <w:r w:rsidRPr="00666C0C">
        <w:rPr>
          <w:rFonts w:ascii="Times New Roman" w:hAnsi="Times New Roman" w:cs="Times New Roman"/>
          <w:sz w:val="16"/>
          <w:lang w:val="uz-Cyrl-UZ"/>
        </w:rPr>
        <w:t xml:space="preserve"> </w:t>
      </w:r>
      <w:r>
        <w:rPr>
          <w:rFonts w:ascii="Times New Roman" w:hAnsi="Times New Roman" w:cs="Times New Roman"/>
          <w:sz w:val="16"/>
          <w:lang w:val="uz-Cyrl-UZ"/>
        </w:rPr>
        <w:t xml:space="preserve">     </w:t>
      </w:r>
      <w:r w:rsidRPr="008E47FA">
        <w:rPr>
          <w:rFonts w:ascii="Times New Roman" w:hAnsi="Times New Roman" w:cs="Times New Roman"/>
          <w:sz w:val="16"/>
          <w:lang w:val="uz-Cyrl-UZ"/>
        </w:rPr>
        <w:t>35 бандга қаранг.</w:t>
      </w:r>
    </w:p>
  </w:footnote>
  <w:footnote w:id="25">
    <w:p w14:paraId="032125FE" w14:textId="76AAAAC7" w:rsidR="00666C0C" w:rsidRPr="00666C0C" w:rsidRDefault="00666C0C">
      <w:pPr>
        <w:pStyle w:val="ac"/>
        <w:rPr>
          <w:rFonts w:ascii="Times New Roman" w:hAnsi="Times New Roman" w:cs="Times New Roman"/>
          <w:sz w:val="16"/>
          <w:szCs w:val="16"/>
          <w:lang w:val="uz-Cyrl-UZ"/>
        </w:rPr>
      </w:pPr>
      <w:r w:rsidRPr="00666C0C">
        <w:rPr>
          <w:rStyle w:val="ae"/>
          <w:rFonts w:ascii="Times New Roman" w:hAnsi="Times New Roman" w:cs="Times New Roman"/>
          <w:sz w:val="16"/>
          <w:szCs w:val="16"/>
          <w:lang w:val="uz-Cyrl-UZ"/>
        </w:rPr>
        <w:t>26</w:t>
      </w:r>
      <w:r w:rsidRPr="00666C0C">
        <w:rPr>
          <w:rFonts w:ascii="Times New Roman" w:hAnsi="Times New Roman" w:cs="Times New Roman"/>
          <w:sz w:val="16"/>
          <w:szCs w:val="16"/>
          <w:lang w:val="uz-Cyrl-UZ"/>
        </w:rPr>
        <w:t xml:space="preserve">      610-сон АХС (2013 йилда Қайта таҳрирланган), A41 бандга қаранг.</w:t>
      </w:r>
    </w:p>
  </w:footnote>
  <w:footnote w:id="26">
    <w:p w14:paraId="29BB2F35" w14:textId="0C668F1B" w:rsidR="00666C0C" w:rsidRPr="0015100C" w:rsidRDefault="00666C0C">
      <w:pPr>
        <w:pStyle w:val="ac"/>
        <w:rPr>
          <w:rFonts w:ascii="Times New Roman" w:hAnsi="Times New Roman" w:cs="Times New Roman"/>
          <w:sz w:val="16"/>
        </w:rPr>
      </w:pPr>
      <w:r w:rsidRPr="0015100C">
        <w:rPr>
          <w:rStyle w:val="ae"/>
          <w:rFonts w:ascii="Times New Roman" w:hAnsi="Times New Roman" w:cs="Times New Roman"/>
          <w:sz w:val="16"/>
          <w:szCs w:val="16"/>
        </w:rPr>
        <w:t>27</w:t>
      </w:r>
      <w:r w:rsidRPr="0015100C">
        <w:rPr>
          <w:rFonts w:ascii="Times New Roman" w:hAnsi="Times New Roman" w:cs="Times New Roman"/>
          <w:sz w:val="16"/>
        </w:rPr>
        <w:t xml:space="preserve">     </w:t>
      </w:r>
      <w:r>
        <w:rPr>
          <w:rFonts w:ascii="Times New Roman" w:hAnsi="Times New Roman" w:cs="Times New Roman"/>
          <w:sz w:val="16"/>
        </w:rPr>
        <w:t xml:space="preserve">620-сон АХС, 11(c) </w:t>
      </w:r>
      <w:r w:rsidRPr="0015100C">
        <w:rPr>
          <w:rFonts w:ascii="Times New Roman" w:hAnsi="Times New Roman" w:cs="Times New Roman"/>
          <w:sz w:val="16"/>
        </w:rPr>
        <w:t xml:space="preserve">ва A30 бандларини қаранг. </w:t>
      </w:r>
    </w:p>
  </w:footnote>
  <w:footnote w:id="27">
    <w:p w14:paraId="0D0EC4FF" w14:textId="558CA732" w:rsidR="00666C0C" w:rsidRPr="00666C0C" w:rsidRDefault="00666C0C">
      <w:pPr>
        <w:pStyle w:val="ac"/>
        <w:rPr>
          <w:rFonts w:ascii="Times New Roman" w:hAnsi="Times New Roman" w:cs="Times New Roman"/>
          <w:sz w:val="16"/>
        </w:rPr>
      </w:pPr>
      <w:r w:rsidRPr="00666C0C">
        <w:rPr>
          <w:rStyle w:val="ae"/>
          <w:rFonts w:ascii="Times New Roman" w:hAnsi="Times New Roman" w:cs="Times New Roman"/>
          <w:sz w:val="16"/>
        </w:rPr>
        <w:t>28</w:t>
      </w:r>
      <w:r w:rsidRPr="00666C0C">
        <w:rPr>
          <w:rFonts w:ascii="Times New Roman" w:hAnsi="Times New Roman" w:cs="Times New Roman"/>
          <w:sz w:val="16"/>
        </w:rPr>
        <w:t xml:space="preserve">       200-</w:t>
      </w:r>
      <w:r w:rsidRPr="0015100C">
        <w:rPr>
          <w:rFonts w:ascii="Times New Roman" w:hAnsi="Times New Roman" w:cs="Times New Roman"/>
          <w:sz w:val="16"/>
        </w:rPr>
        <w:t>сон</w:t>
      </w:r>
      <w:r w:rsidRPr="00666C0C">
        <w:rPr>
          <w:rFonts w:ascii="Times New Roman" w:hAnsi="Times New Roman" w:cs="Times New Roman"/>
          <w:sz w:val="16"/>
        </w:rPr>
        <w:t xml:space="preserve"> </w:t>
      </w:r>
      <w:r w:rsidRPr="0015100C">
        <w:rPr>
          <w:rFonts w:ascii="Times New Roman" w:hAnsi="Times New Roman" w:cs="Times New Roman"/>
          <w:sz w:val="16"/>
        </w:rPr>
        <w:t>АХС</w:t>
      </w:r>
      <w:r w:rsidRPr="00666C0C">
        <w:rPr>
          <w:rFonts w:ascii="Times New Roman" w:hAnsi="Times New Roman" w:cs="Times New Roman"/>
          <w:sz w:val="16"/>
        </w:rPr>
        <w:t xml:space="preserve">, 14 </w:t>
      </w:r>
      <w:r w:rsidRPr="0015100C">
        <w:rPr>
          <w:rFonts w:ascii="Times New Roman" w:hAnsi="Times New Roman" w:cs="Times New Roman"/>
          <w:sz w:val="16"/>
        </w:rPr>
        <w:t>ва</w:t>
      </w:r>
      <w:r w:rsidRPr="00666C0C">
        <w:rPr>
          <w:rFonts w:ascii="Times New Roman" w:hAnsi="Times New Roman" w:cs="Times New Roman"/>
          <w:sz w:val="16"/>
        </w:rPr>
        <w:t xml:space="preserve"> </w:t>
      </w:r>
      <w:r w:rsidRPr="00DF4176">
        <w:rPr>
          <w:rFonts w:ascii="Times New Roman" w:hAnsi="Times New Roman" w:cs="Times New Roman"/>
          <w:sz w:val="16"/>
          <w:lang w:val="en-US"/>
        </w:rPr>
        <w:t>A</w:t>
      </w:r>
      <w:r w:rsidRPr="00666C0C">
        <w:rPr>
          <w:rFonts w:ascii="Times New Roman" w:hAnsi="Times New Roman" w:cs="Times New Roman"/>
          <w:sz w:val="16"/>
        </w:rPr>
        <w:t>16‒</w:t>
      </w:r>
      <w:r w:rsidRPr="00DF4176">
        <w:rPr>
          <w:rFonts w:ascii="Times New Roman" w:hAnsi="Times New Roman" w:cs="Times New Roman"/>
          <w:sz w:val="16"/>
          <w:lang w:val="en-US"/>
        </w:rPr>
        <w:t>A</w:t>
      </w:r>
      <w:r w:rsidRPr="00666C0C">
        <w:rPr>
          <w:rFonts w:ascii="Times New Roman" w:hAnsi="Times New Roman" w:cs="Times New Roman"/>
          <w:sz w:val="16"/>
        </w:rPr>
        <w:t xml:space="preserve">19 </w:t>
      </w:r>
      <w:r w:rsidRPr="0015100C">
        <w:rPr>
          <w:rFonts w:ascii="Times New Roman" w:hAnsi="Times New Roman" w:cs="Times New Roman"/>
          <w:sz w:val="16"/>
        </w:rPr>
        <w:t>бандлари</w:t>
      </w:r>
      <w:r w:rsidRPr="00666C0C">
        <w:rPr>
          <w:rFonts w:ascii="Times New Roman" w:hAnsi="Times New Roman" w:cs="Times New Roman"/>
          <w:sz w:val="16"/>
        </w:rPr>
        <w:t>.</w:t>
      </w:r>
    </w:p>
  </w:footnote>
  <w:footnote w:id="28">
    <w:p w14:paraId="0AA832B9" w14:textId="77777777" w:rsidR="00666C0C" w:rsidRPr="00666C0C" w:rsidRDefault="00666C0C">
      <w:pPr>
        <w:pStyle w:val="ac"/>
        <w:rPr>
          <w:rFonts w:ascii="Times New Roman" w:hAnsi="Times New Roman" w:cs="Times New Roman"/>
          <w:sz w:val="16"/>
        </w:rPr>
      </w:pPr>
      <w:r w:rsidRPr="00666C0C">
        <w:rPr>
          <w:rStyle w:val="ae"/>
          <w:rFonts w:ascii="Times New Roman" w:hAnsi="Times New Roman" w:cs="Times New Roman"/>
          <w:sz w:val="16"/>
        </w:rPr>
        <w:t>29</w:t>
      </w:r>
      <w:r w:rsidRPr="00666C0C">
        <w:rPr>
          <w:rFonts w:ascii="Times New Roman" w:hAnsi="Times New Roman" w:cs="Times New Roman"/>
          <w:sz w:val="16"/>
        </w:rPr>
        <w:t xml:space="preserve">       </w:t>
      </w:r>
      <w:r w:rsidRPr="0015100C">
        <w:rPr>
          <w:rFonts w:ascii="Times New Roman" w:hAnsi="Times New Roman" w:cs="Times New Roman"/>
          <w:sz w:val="16"/>
        </w:rPr>
        <w:t>ПБХАК</w:t>
      </w:r>
      <w:r w:rsidRPr="00666C0C">
        <w:rPr>
          <w:rFonts w:ascii="Times New Roman" w:hAnsi="Times New Roman" w:cs="Times New Roman"/>
          <w:sz w:val="16"/>
        </w:rPr>
        <w:t xml:space="preserve"> </w:t>
      </w:r>
      <w:r w:rsidRPr="0015100C">
        <w:rPr>
          <w:rFonts w:ascii="Times New Roman" w:hAnsi="Times New Roman" w:cs="Times New Roman"/>
          <w:sz w:val="16"/>
        </w:rPr>
        <w:t>Кодекси</w:t>
      </w:r>
      <w:r w:rsidRPr="00666C0C">
        <w:rPr>
          <w:rFonts w:ascii="Times New Roman" w:hAnsi="Times New Roman" w:cs="Times New Roman"/>
          <w:sz w:val="16"/>
        </w:rPr>
        <w:t xml:space="preserve">, 330.3 </w:t>
      </w:r>
      <w:r w:rsidRPr="00DF4176">
        <w:rPr>
          <w:rFonts w:ascii="Times New Roman" w:hAnsi="Times New Roman" w:cs="Times New Roman"/>
          <w:sz w:val="16"/>
          <w:lang w:val="en-US"/>
        </w:rPr>
        <w:t>A</w:t>
      </w:r>
      <w:r w:rsidRPr="00666C0C">
        <w:rPr>
          <w:rFonts w:ascii="Times New Roman" w:hAnsi="Times New Roman" w:cs="Times New Roman"/>
          <w:sz w:val="16"/>
        </w:rPr>
        <w:t xml:space="preserve">2 </w:t>
      </w:r>
      <w:r w:rsidRPr="0015100C">
        <w:rPr>
          <w:rFonts w:ascii="Times New Roman" w:hAnsi="Times New Roman" w:cs="Times New Roman"/>
          <w:sz w:val="16"/>
        </w:rPr>
        <w:t>банд</w:t>
      </w:r>
      <w:r w:rsidRPr="00666C0C">
        <w:rPr>
          <w:rFonts w:ascii="Times New Roman" w:hAnsi="Times New Roman" w:cs="Times New Roman"/>
          <w:sz w:val="16"/>
        </w:rPr>
        <w:t>.</w:t>
      </w:r>
    </w:p>
  </w:footnote>
  <w:footnote w:id="29">
    <w:p w14:paraId="71AE8CA4" w14:textId="63426104" w:rsidR="00666C0C" w:rsidRPr="00666C0C" w:rsidRDefault="00666C0C">
      <w:pPr>
        <w:pStyle w:val="ac"/>
        <w:rPr>
          <w:rFonts w:ascii="Times New Roman" w:hAnsi="Times New Roman" w:cs="Times New Roman"/>
          <w:sz w:val="16"/>
        </w:rPr>
      </w:pPr>
      <w:r w:rsidRPr="00666C0C">
        <w:rPr>
          <w:rStyle w:val="ae"/>
          <w:rFonts w:ascii="Times New Roman" w:hAnsi="Times New Roman" w:cs="Times New Roman"/>
          <w:sz w:val="16"/>
        </w:rPr>
        <w:t>30</w:t>
      </w:r>
      <w:r w:rsidRPr="00666C0C">
        <w:rPr>
          <w:rFonts w:ascii="Times New Roman" w:hAnsi="Times New Roman" w:cs="Times New Roman"/>
          <w:sz w:val="16"/>
        </w:rPr>
        <w:t xml:space="preserve">      700-</w:t>
      </w:r>
      <w:r w:rsidRPr="0015100C">
        <w:rPr>
          <w:rFonts w:ascii="Times New Roman" w:hAnsi="Times New Roman" w:cs="Times New Roman"/>
          <w:sz w:val="16"/>
        </w:rPr>
        <w:t>сон</w:t>
      </w:r>
      <w:r w:rsidRPr="00666C0C">
        <w:rPr>
          <w:rFonts w:ascii="Times New Roman" w:hAnsi="Times New Roman" w:cs="Times New Roman"/>
          <w:sz w:val="16"/>
        </w:rPr>
        <w:t xml:space="preserve"> </w:t>
      </w:r>
      <w:r w:rsidRPr="0015100C">
        <w:rPr>
          <w:rFonts w:ascii="Times New Roman" w:hAnsi="Times New Roman" w:cs="Times New Roman"/>
          <w:sz w:val="16"/>
        </w:rPr>
        <w:t>АХС</w:t>
      </w:r>
      <w:r w:rsidRPr="00666C0C">
        <w:rPr>
          <w:rFonts w:ascii="Times New Roman" w:hAnsi="Times New Roman" w:cs="Times New Roman"/>
          <w:sz w:val="16"/>
        </w:rPr>
        <w:t xml:space="preserve"> (</w:t>
      </w:r>
      <w:r>
        <w:rPr>
          <w:rFonts w:ascii="Times New Roman" w:hAnsi="Times New Roman" w:cs="Times New Roman"/>
          <w:sz w:val="16"/>
        </w:rPr>
        <w:t>Қайта</w:t>
      </w:r>
      <w:r w:rsidRPr="00666C0C">
        <w:rPr>
          <w:rFonts w:ascii="Times New Roman" w:hAnsi="Times New Roman" w:cs="Times New Roman"/>
          <w:sz w:val="16"/>
        </w:rPr>
        <w:t xml:space="preserve"> </w:t>
      </w:r>
      <w:r>
        <w:rPr>
          <w:rFonts w:ascii="Times New Roman" w:hAnsi="Times New Roman" w:cs="Times New Roman"/>
          <w:sz w:val="16"/>
        </w:rPr>
        <w:t>таҳрирланган</w:t>
      </w:r>
      <w:r w:rsidRPr="00666C0C">
        <w:rPr>
          <w:rFonts w:ascii="Times New Roman" w:hAnsi="Times New Roman" w:cs="Times New Roman"/>
          <w:sz w:val="16"/>
        </w:rPr>
        <w:t>), 28(</w:t>
      </w:r>
      <w:r w:rsidRPr="0015100C">
        <w:rPr>
          <w:rFonts w:ascii="Times New Roman" w:hAnsi="Times New Roman" w:cs="Times New Roman"/>
          <w:sz w:val="16"/>
        </w:rPr>
        <w:t>с</w:t>
      </w:r>
      <w:r w:rsidRPr="00666C0C">
        <w:rPr>
          <w:rFonts w:ascii="Times New Roman" w:hAnsi="Times New Roman" w:cs="Times New Roman"/>
          <w:sz w:val="16"/>
        </w:rPr>
        <w:t>)-</w:t>
      </w:r>
      <w:r w:rsidRPr="0015100C">
        <w:rPr>
          <w:rFonts w:ascii="Times New Roman" w:hAnsi="Times New Roman" w:cs="Times New Roman"/>
          <w:sz w:val="16"/>
        </w:rPr>
        <w:t>Банд</w:t>
      </w:r>
    </w:p>
  </w:footnote>
  <w:footnote w:id="30">
    <w:p w14:paraId="50565A93" w14:textId="0490B8B0" w:rsidR="00666C0C" w:rsidRPr="0015100C" w:rsidRDefault="00666C0C">
      <w:pPr>
        <w:pStyle w:val="ac"/>
        <w:rPr>
          <w:rFonts w:ascii="Times New Roman" w:hAnsi="Times New Roman" w:cs="Times New Roman"/>
          <w:sz w:val="16"/>
        </w:rPr>
      </w:pPr>
      <w:r w:rsidRPr="0015100C">
        <w:rPr>
          <w:rStyle w:val="ae"/>
          <w:rFonts w:ascii="Times New Roman" w:hAnsi="Times New Roman" w:cs="Times New Roman"/>
          <w:sz w:val="16"/>
        </w:rPr>
        <w:t>31</w:t>
      </w:r>
      <w:r w:rsidRPr="0015100C">
        <w:rPr>
          <w:rFonts w:ascii="Times New Roman" w:hAnsi="Times New Roman" w:cs="Times New Roman"/>
          <w:sz w:val="16"/>
        </w:rPr>
        <w:t xml:space="preserve">       </w:t>
      </w:r>
      <w:r>
        <w:rPr>
          <w:rFonts w:ascii="Times New Roman" w:hAnsi="Times New Roman" w:cs="Times New Roman"/>
          <w:sz w:val="16"/>
        </w:rPr>
        <w:t xml:space="preserve">210-сон АХС, «Аудит </w:t>
      </w:r>
      <w:r w:rsidRPr="0015100C">
        <w:rPr>
          <w:rFonts w:ascii="Times New Roman" w:hAnsi="Times New Roman" w:cs="Times New Roman"/>
          <w:sz w:val="16"/>
        </w:rPr>
        <w:t>вазифалари шартларини келишиш», 9 банд:</w:t>
      </w:r>
    </w:p>
  </w:footnote>
  <w:footnote w:id="31">
    <w:p w14:paraId="1BDDA1EE" w14:textId="3F09F06F" w:rsidR="00666C0C" w:rsidRPr="0015100C" w:rsidRDefault="00666C0C">
      <w:pPr>
        <w:pStyle w:val="ac"/>
        <w:rPr>
          <w:rFonts w:ascii="Times New Roman" w:hAnsi="Times New Roman" w:cs="Times New Roman"/>
          <w:sz w:val="16"/>
        </w:rPr>
      </w:pPr>
      <w:r w:rsidRPr="0015100C">
        <w:rPr>
          <w:rStyle w:val="ae"/>
          <w:rFonts w:ascii="Times New Roman" w:hAnsi="Times New Roman" w:cs="Times New Roman"/>
          <w:sz w:val="16"/>
        </w:rPr>
        <w:t>32</w:t>
      </w:r>
      <w:r w:rsidRPr="0015100C">
        <w:rPr>
          <w:rFonts w:ascii="Times New Roman" w:hAnsi="Times New Roman" w:cs="Times New Roman"/>
          <w:sz w:val="16"/>
        </w:rPr>
        <w:t xml:space="preserve"> </w:t>
      </w:r>
      <w:r>
        <w:rPr>
          <w:rFonts w:ascii="Times New Roman" w:hAnsi="Times New Roman" w:cs="Times New Roman"/>
          <w:sz w:val="16"/>
        </w:rPr>
        <w:t xml:space="preserve">      240-сон АХС, «</w:t>
      </w:r>
      <w:r w:rsidRPr="0015100C">
        <w:rPr>
          <w:rFonts w:ascii="Times New Roman" w:hAnsi="Times New Roman" w:cs="Times New Roman"/>
          <w:sz w:val="16"/>
        </w:rPr>
        <w:t>Молиявий ҳисоботларнинг аудитида фирибгарликка оид аудиторнинг жавобгарликлари»</w:t>
      </w:r>
    </w:p>
  </w:footnote>
  <w:footnote w:id="32">
    <w:p w14:paraId="2099E9DA" w14:textId="39EF5BC7" w:rsidR="00666C0C" w:rsidRPr="0015100C" w:rsidRDefault="00666C0C">
      <w:pPr>
        <w:pStyle w:val="ac"/>
        <w:rPr>
          <w:rFonts w:ascii="Times New Roman" w:hAnsi="Times New Roman" w:cs="Times New Roman"/>
          <w:sz w:val="16"/>
        </w:rPr>
      </w:pPr>
      <w:r w:rsidRPr="0015100C">
        <w:rPr>
          <w:rStyle w:val="ae"/>
          <w:rFonts w:ascii="Times New Roman" w:hAnsi="Times New Roman" w:cs="Times New Roman"/>
          <w:sz w:val="16"/>
        </w:rPr>
        <w:t>33</w:t>
      </w:r>
      <w:r w:rsidRPr="0015100C">
        <w:rPr>
          <w:rFonts w:ascii="Times New Roman" w:hAnsi="Times New Roman" w:cs="Times New Roman"/>
          <w:sz w:val="16"/>
        </w:rPr>
        <w:t xml:space="preserve"> </w:t>
      </w:r>
      <w:r>
        <w:rPr>
          <w:rFonts w:ascii="Times New Roman" w:hAnsi="Times New Roman" w:cs="Times New Roman"/>
          <w:sz w:val="16"/>
        </w:rPr>
        <w:t xml:space="preserve">      260-сон АХС (Қайта таҳрирланган</w:t>
      </w:r>
      <w:r w:rsidRPr="0015100C">
        <w:rPr>
          <w:rFonts w:ascii="Times New Roman" w:hAnsi="Times New Roman" w:cs="Times New Roman"/>
          <w:sz w:val="16"/>
        </w:rPr>
        <w:t xml:space="preserve"> қўриб чиқилган), «Бошқарув учун масъул бўлган шахслар билан алоқа қилиш»</w:t>
      </w:r>
    </w:p>
  </w:footnote>
  <w:footnote w:id="33">
    <w:p w14:paraId="4BAD0120" w14:textId="637D83F5" w:rsidR="00666C0C" w:rsidRPr="0015100C" w:rsidRDefault="00666C0C">
      <w:pPr>
        <w:pStyle w:val="ac"/>
        <w:rPr>
          <w:rFonts w:ascii="Times New Roman" w:hAnsi="Times New Roman" w:cs="Times New Roman"/>
          <w:sz w:val="16"/>
        </w:rPr>
      </w:pPr>
      <w:r w:rsidRPr="0015100C">
        <w:rPr>
          <w:rStyle w:val="ae"/>
          <w:rFonts w:ascii="Times New Roman" w:hAnsi="Times New Roman" w:cs="Times New Roman"/>
          <w:sz w:val="16"/>
        </w:rPr>
        <w:t>34</w:t>
      </w:r>
      <w:r w:rsidRPr="0015100C">
        <w:rPr>
          <w:rFonts w:ascii="Times New Roman" w:hAnsi="Times New Roman" w:cs="Times New Roman"/>
          <w:sz w:val="16"/>
        </w:rPr>
        <w:t xml:space="preserve"> </w:t>
      </w:r>
      <w:r>
        <w:rPr>
          <w:rFonts w:ascii="Times New Roman" w:hAnsi="Times New Roman" w:cs="Times New Roman"/>
          <w:sz w:val="16"/>
        </w:rPr>
        <w:t xml:space="preserve">      265-сон АХС, «Ички </w:t>
      </w:r>
      <w:r w:rsidRPr="0015100C">
        <w:rPr>
          <w:rFonts w:ascii="Times New Roman" w:hAnsi="Times New Roman" w:cs="Times New Roman"/>
          <w:sz w:val="16"/>
        </w:rPr>
        <w:t xml:space="preserve">назоратдаги камчиликларни </w:t>
      </w:r>
      <w:r>
        <w:rPr>
          <w:rFonts w:ascii="Times New Roman" w:hAnsi="Times New Roman" w:cs="Times New Roman"/>
          <w:sz w:val="16"/>
        </w:rPr>
        <w:t>раҳбарият</w:t>
      </w:r>
      <w:r w:rsidRPr="0015100C">
        <w:rPr>
          <w:rFonts w:ascii="Times New Roman" w:hAnsi="Times New Roman" w:cs="Times New Roman"/>
          <w:sz w:val="16"/>
        </w:rPr>
        <w:t xml:space="preserve"> ва бошқарув учун масъул бўлган шахсларга етказиш».</w:t>
      </w:r>
    </w:p>
  </w:footnote>
  <w:footnote w:id="34">
    <w:p w14:paraId="4710F38E" w14:textId="77777777" w:rsidR="00666C0C" w:rsidRPr="00DF4176"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35</w:t>
      </w:r>
      <w:r w:rsidRPr="00336ADF">
        <w:rPr>
          <w:rStyle w:val="ae"/>
          <w:rFonts w:ascii="Times New Roman" w:hAnsi="Times New Roman" w:cs="Times New Roman"/>
          <w:sz w:val="16"/>
          <w:vertAlign w:val="baseline"/>
          <w:lang w:val="en-US"/>
        </w:rPr>
        <w:t xml:space="preserve">      ПБХАК кодекси, R360.22 банди</w:t>
      </w:r>
    </w:p>
  </w:footnote>
  <w:footnote w:id="35">
    <w:p w14:paraId="705C5AA3" w14:textId="77777777" w:rsidR="00666C0C" w:rsidRPr="00DF4176"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 xml:space="preserve">36 </w:t>
      </w:r>
      <w:r w:rsidRPr="00336ADF">
        <w:rPr>
          <w:rStyle w:val="ae"/>
          <w:rFonts w:ascii="Times New Roman" w:hAnsi="Times New Roman" w:cs="Times New Roman"/>
          <w:sz w:val="16"/>
          <w:vertAlign w:val="baseline"/>
          <w:lang w:val="en-US"/>
        </w:rPr>
        <w:t xml:space="preserve">     600-сон АХС (Қайта таҳрирланган), A10 банди</w:t>
      </w:r>
    </w:p>
  </w:footnote>
  <w:footnote w:id="36">
    <w:p w14:paraId="220E0711" w14:textId="77777777" w:rsidR="00666C0C" w:rsidRPr="00E724F2"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37</w:t>
      </w:r>
      <w:r w:rsidRPr="00E724F2">
        <w:rPr>
          <w:rStyle w:val="ae"/>
          <w:rFonts w:ascii="Times New Roman" w:hAnsi="Times New Roman" w:cs="Times New Roman"/>
          <w:sz w:val="16"/>
          <w:vertAlign w:val="baseline"/>
          <w:lang w:val="en-US"/>
        </w:rPr>
        <w:t xml:space="preserve">      610-сон АХС (2013 йилда Қайта таҳрирланган), 15 банд.</w:t>
      </w:r>
    </w:p>
  </w:footnote>
  <w:footnote w:id="37">
    <w:p w14:paraId="0F31E7BA" w14:textId="77777777" w:rsidR="00666C0C" w:rsidRPr="00E724F2"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38</w:t>
      </w:r>
      <w:r w:rsidRPr="00E724F2">
        <w:rPr>
          <w:rStyle w:val="ae"/>
          <w:rFonts w:ascii="Times New Roman" w:hAnsi="Times New Roman" w:cs="Times New Roman"/>
          <w:sz w:val="16"/>
          <w:vertAlign w:val="baseline"/>
          <w:lang w:val="en-US"/>
        </w:rPr>
        <w:t xml:space="preserve">      620-сон АХС, 9 банд.</w:t>
      </w:r>
    </w:p>
  </w:footnote>
  <w:footnote w:id="38">
    <w:p w14:paraId="0893882A" w14:textId="77777777" w:rsidR="00666C0C" w:rsidRPr="00E724F2"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39</w:t>
      </w:r>
      <w:r w:rsidRPr="00E724F2">
        <w:rPr>
          <w:rStyle w:val="ae"/>
          <w:rFonts w:ascii="Times New Roman" w:hAnsi="Times New Roman" w:cs="Times New Roman"/>
          <w:sz w:val="16"/>
          <w:vertAlign w:val="baseline"/>
          <w:lang w:val="en-US"/>
        </w:rPr>
        <w:t xml:space="preserve">      300-сон АХС, 9 бандга қаранг.</w:t>
      </w:r>
    </w:p>
  </w:footnote>
  <w:footnote w:id="39">
    <w:p w14:paraId="1EDB7293" w14:textId="77777777" w:rsidR="00666C0C" w:rsidRPr="00E724F2"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40</w:t>
      </w:r>
      <w:r w:rsidRPr="00E724F2">
        <w:rPr>
          <w:rStyle w:val="ae"/>
          <w:rFonts w:ascii="Times New Roman" w:hAnsi="Times New Roman" w:cs="Times New Roman"/>
          <w:sz w:val="16"/>
          <w:vertAlign w:val="baseline"/>
          <w:lang w:val="en-US"/>
        </w:rPr>
        <w:t xml:space="preserve">       230-сон АХС, 9(в)-Банд</w:t>
      </w:r>
    </w:p>
  </w:footnote>
  <w:footnote w:id="40">
    <w:p w14:paraId="63C73789" w14:textId="77777777" w:rsidR="00666C0C" w:rsidRPr="00E724F2" w:rsidRDefault="00666C0C">
      <w:pPr>
        <w:pStyle w:val="ac"/>
        <w:rPr>
          <w:rFonts w:ascii="Times New Roman" w:hAnsi="Times New Roman" w:cs="Times New Roman"/>
          <w:sz w:val="16"/>
        </w:rPr>
      </w:pPr>
      <w:r>
        <w:rPr>
          <w:rStyle w:val="ae"/>
          <w:rFonts w:ascii="Times New Roman" w:hAnsi="Times New Roman" w:cs="Times New Roman"/>
          <w:sz w:val="16"/>
        </w:rPr>
        <w:t>41</w:t>
      </w:r>
      <w:r w:rsidRPr="00E724F2">
        <w:rPr>
          <w:rStyle w:val="ae"/>
          <w:rFonts w:ascii="Times New Roman" w:hAnsi="Times New Roman" w:cs="Times New Roman"/>
          <w:sz w:val="16"/>
          <w:vertAlign w:val="baseline"/>
        </w:rPr>
        <w:t xml:space="preserve">       701-сон АХС, 9 ва A14 бандлар.</w:t>
      </w:r>
    </w:p>
  </w:footnote>
  <w:footnote w:id="41">
    <w:p w14:paraId="6CAA5D35" w14:textId="77777777" w:rsidR="00666C0C" w:rsidRPr="00E724F2" w:rsidRDefault="00666C0C">
      <w:pPr>
        <w:pStyle w:val="ac"/>
        <w:rPr>
          <w:rFonts w:ascii="Times New Roman" w:hAnsi="Times New Roman" w:cs="Times New Roman"/>
          <w:sz w:val="16"/>
        </w:rPr>
      </w:pPr>
      <w:r>
        <w:rPr>
          <w:rStyle w:val="ae"/>
          <w:rFonts w:ascii="Times New Roman" w:hAnsi="Times New Roman" w:cs="Times New Roman"/>
          <w:sz w:val="16"/>
        </w:rPr>
        <w:t>42</w:t>
      </w:r>
      <w:r w:rsidRPr="00E724F2">
        <w:rPr>
          <w:rStyle w:val="ae"/>
          <w:rFonts w:ascii="Times New Roman" w:hAnsi="Times New Roman" w:cs="Times New Roman"/>
          <w:sz w:val="16"/>
          <w:vertAlign w:val="baseline"/>
        </w:rPr>
        <w:t xml:space="preserve">       2 -сон СБХС, «Иш сифатини кўриб чиқишлар»</w:t>
      </w:r>
    </w:p>
  </w:footnote>
  <w:footnote w:id="42">
    <w:p w14:paraId="5EC69D4F" w14:textId="77777777" w:rsidR="00666C0C" w:rsidRPr="00E724F2"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43</w:t>
      </w:r>
      <w:r w:rsidRPr="00E724F2">
        <w:rPr>
          <w:rStyle w:val="ae"/>
          <w:rFonts w:ascii="Times New Roman" w:hAnsi="Times New Roman" w:cs="Times New Roman"/>
          <w:sz w:val="16"/>
          <w:vertAlign w:val="baseline"/>
          <w:lang w:val="en-US"/>
        </w:rPr>
        <w:t xml:space="preserve">       1 -сон СБХС, 34(f) банд</w:t>
      </w:r>
    </w:p>
  </w:footnote>
  <w:footnote w:id="43">
    <w:p w14:paraId="048DBEA3" w14:textId="77777777" w:rsidR="00666C0C" w:rsidRPr="00E724F2"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44</w:t>
      </w:r>
      <w:r w:rsidRPr="00E724F2">
        <w:rPr>
          <w:rStyle w:val="ae"/>
          <w:rFonts w:ascii="Times New Roman" w:hAnsi="Times New Roman" w:cs="Times New Roman"/>
          <w:sz w:val="16"/>
          <w:vertAlign w:val="baseline"/>
          <w:lang w:val="en-US"/>
        </w:rPr>
        <w:t xml:space="preserve">       700-сон АХС (Қайта таҳрирланган), 49 банд</w:t>
      </w:r>
    </w:p>
  </w:footnote>
  <w:footnote w:id="44">
    <w:p w14:paraId="4CD72C03" w14:textId="77777777" w:rsidR="00666C0C" w:rsidRPr="00E724F2"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45</w:t>
      </w:r>
      <w:r w:rsidRPr="00E724F2">
        <w:rPr>
          <w:rStyle w:val="ae"/>
          <w:rFonts w:ascii="Times New Roman" w:hAnsi="Times New Roman" w:cs="Times New Roman"/>
          <w:sz w:val="16"/>
          <w:vertAlign w:val="baseline"/>
          <w:lang w:val="en-US"/>
        </w:rPr>
        <w:t xml:space="preserve">       2 -сон СБХС, 26 банд</w:t>
      </w:r>
    </w:p>
  </w:footnote>
  <w:footnote w:id="45">
    <w:p w14:paraId="75C03CCA" w14:textId="77777777" w:rsidR="00666C0C" w:rsidRPr="00E724F2" w:rsidRDefault="00666C0C">
      <w:pPr>
        <w:pStyle w:val="ac"/>
        <w:rPr>
          <w:rFonts w:ascii="Times New Roman" w:hAnsi="Times New Roman" w:cs="Times New Roman"/>
          <w:sz w:val="16"/>
          <w:lang w:val="en-US"/>
        </w:rPr>
      </w:pPr>
      <w:r>
        <w:rPr>
          <w:rStyle w:val="ae"/>
          <w:rFonts w:ascii="Times New Roman" w:hAnsi="Times New Roman" w:cs="Times New Roman"/>
          <w:sz w:val="16"/>
          <w:lang w:val="en-US"/>
        </w:rPr>
        <w:t>46</w:t>
      </w:r>
      <w:r w:rsidRPr="00E724F2">
        <w:rPr>
          <w:rStyle w:val="ae"/>
          <w:rFonts w:ascii="Times New Roman" w:hAnsi="Times New Roman" w:cs="Times New Roman"/>
          <w:sz w:val="16"/>
          <w:vertAlign w:val="baseline"/>
          <w:lang w:val="en-US"/>
        </w:rPr>
        <w:t xml:space="preserve">      1 -сон СБХС, 47 банд</w:t>
      </w:r>
    </w:p>
  </w:footnote>
  <w:footnote w:id="46">
    <w:p w14:paraId="6AE8F915" w14:textId="35E7F936" w:rsidR="00666C0C" w:rsidRPr="00291C03" w:rsidRDefault="00666C0C">
      <w:pPr>
        <w:pStyle w:val="ac"/>
        <w:rPr>
          <w:rFonts w:ascii="Times New Roman" w:hAnsi="Times New Roman" w:cs="Times New Roman"/>
          <w:sz w:val="16"/>
          <w:szCs w:val="16"/>
          <w:lang w:val="en-US"/>
        </w:rPr>
      </w:pPr>
      <w:r>
        <w:rPr>
          <w:rStyle w:val="ae"/>
          <w:rFonts w:ascii="Times New Roman" w:hAnsi="Times New Roman" w:cs="Times New Roman"/>
          <w:sz w:val="16"/>
          <w:szCs w:val="16"/>
        </w:rPr>
        <w:t>47</w:t>
      </w:r>
      <w:r w:rsidRPr="00291C03">
        <w:rPr>
          <w:rStyle w:val="ae"/>
          <w:rFonts w:ascii="Times New Roman" w:hAnsi="Times New Roman" w:cs="Times New Roman"/>
          <w:sz w:val="16"/>
          <w:szCs w:val="16"/>
          <w:vertAlign w:val="baseline"/>
        </w:rPr>
        <w:t xml:space="preserve">      230-сон АХС, A7</w:t>
      </w:r>
      <w:r w:rsidR="00291C03">
        <w:rPr>
          <w:rStyle w:val="ae"/>
          <w:rFonts w:ascii="Times New Roman" w:hAnsi="Times New Roman" w:cs="Times New Roman"/>
          <w:sz w:val="16"/>
          <w:szCs w:val="16"/>
          <w:vertAlign w:val="baseline"/>
          <w:lang w:val="en-US"/>
        </w:rPr>
        <w:t>-</w:t>
      </w:r>
      <w:r w:rsidR="00291C03" w:rsidRPr="00291C03">
        <w:rPr>
          <w:rStyle w:val="ae"/>
          <w:rFonts w:ascii="Times New Roman" w:hAnsi="Times New Roman" w:cs="Times New Roman"/>
          <w:sz w:val="16"/>
          <w:szCs w:val="16"/>
          <w:vertAlign w:val="baseline"/>
        </w:rPr>
        <w:t>банд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F9512" w14:textId="77777777" w:rsidR="00844B9B" w:rsidRDefault="00844B9B">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69B7C" w14:textId="77777777" w:rsidR="00844B9B" w:rsidRDefault="00844B9B">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0A2E5" w14:textId="77777777" w:rsidR="00844B9B" w:rsidRDefault="00844B9B">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B596CE40"/>
    <w:lvl w:ilvl="0" w:tplc="2CB6CFC8">
      <w:start w:val="1"/>
      <w:numFmt w:val="bullet"/>
      <w:pStyle w:val="IFACBulletIndented1"/>
      <w:lvlText w:val=""/>
      <w:lvlJc w:val="left"/>
      <w:pPr>
        <w:ind w:left="1440" w:hanging="360"/>
      </w:pPr>
      <w:rPr>
        <w:rFonts w:ascii="Symbol" w:hAnsi="Symbol" w:hint="default"/>
        <w:vertAlign w:val="baseline"/>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3515F"/>
    <w:rsid w:val="0004399C"/>
    <w:rsid w:val="000452E4"/>
    <w:rsid w:val="0007481E"/>
    <w:rsid w:val="00077FD1"/>
    <w:rsid w:val="00095588"/>
    <w:rsid w:val="000B2B3F"/>
    <w:rsid w:val="000B2E34"/>
    <w:rsid w:val="000E7B99"/>
    <w:rsid w:val="000E7DBD"/>
    <w:rsid w:val="000F50E6"/>
    <w:rsid w:val="00114B4D"/>
    <w:rsid w:val="00115B37"/>
    <w:rsid w:val="0015100C"/>
    <w:rsid w:val="00155251"/>
    <w:rsid w:val="00183801"/>
    <w:rsid w:val="00194801"/>
    <w:rsid w:val="00195CBF"/>
    <w:rsid w:val="001A7295"/>
    <w:rsid w:val="001D7B7C"/>
    <w:rsid w:val="001E37AF"/>
    <w:rsid w:val="00206B5D"/>
    <w:rsid w:val="002106D0"/>
    <w:rsid w:val="00236346"/>
    <w:rsid w:val="00246EB7"/>
    <w:rsid w:val="00263AA4"/>
    <w:rsid w:val="00274C55"/>
    <w:rsid w:val="002779BF"/>
    <w:rsid w:val="00291C03"/>
    <w:rsid w:val="002F38FB"/>
    <w:rsid w:val="00313FFE"/>
    <w:rsid w:val="003325BA"/>
    <w:rsid w:val="00335EF6"/>
    <w:rsid w:val="00336ADF"/>
    <w:rsid w:val="003567DD"/>
    <w:rsid w:val="00372E16"/>
    <w:rsid w:val="003A7A72"/>
    <w:rsid w:val="003C4141"/>
    <w:rsid w:val="00406AB8"/>
    <w:rsid w:val="00410ACB"/>
    <w:rsid w:val="00432031"/>
    <w:rsid w:val="00443D74"/>
    <w:rsid w:val="0044596C"/>
    <w:rsid w:val="004529AB"/>
    <w:rsid w:val="00491B88"/>
    <w:rsid w:val="004B0D10"/>
    <w:rsid w:val="004B55F8"/>
    <w:rsid w:val="004B5845"/>
    <w:rsid w:val="004E4C72"/>
    <w:rsid w:val="005070FB"/>
    <w:rsid w:val="00511DA0"/>
    <w:rsid w:val="00515360"/>
    <w:rsid w:val="00523A7C"/>
    <w:rsid w:val="00541093"/>
    <w:rsid w:val="00541A5C"/>
    <w:rsid w:val="005506D6"/>
    <w:rsid w:val="005614FE"/>
    <w:rsid w:val="00570A15"/>
    <w:rsid w:val="005C5B7A"/>
    <w:rsid w:val="005C641B"/>
    <w:rsid w:val="005C7958"/>
    <w:rsid w:val="005E4F7B"/>
    <w:rsid w:val="005F2EDE"/>
    <w:rsid w:val="00605010"/>
    <w:rsid w:val="0062410A"/>
    <w:rsid w:val="00631729"/>
    <w:rsid w:val="00666C0C"/>
    <w:rsid w:val="00672C84"/>
    <w:rsid w:val="006C4195"/>
    <w:rsid w:val="006F2D88"/>
    <w:rsid w:val="006F747E"/>
    <w:rsid w:val="00700A4E"/>
    <w:rsid w:val="00741F22"/>
    <w:rsid w:val="00763534"/>
    <w:rsid w:val="00780EEC"/>
    <w:rsid w:val="00844B9B"/>
    <w:rsid w:val="008546E3"/>
    <w:rsid w:val="00876D64"/>
    <w:rsid w:val="00877D1B"/>
    <w:rsid w:val="0089558F"/>
    <w:rsid w:val="00896E06"/>
    <w:rsid w:val="00897717"/>
    <w:rsid w:val="008C1C50"/>
    <w:rsid w:val="008C4571"/>
    <w:rsid w:val="008C5298"/>
    <w:rsid w:val="008D54D4"/>
    <w:rsid w:val="008E47FA"/>
    <w:rsid w:val="008F45F1"/>
    <w:rsid w:val="00914D47"/>
    <w:rsid w:val="009201B2"/>
    <w:rsid w:val="009619C9"/>
    <w:rsid w:val="009749A7"/>
    <w:rsid w:val="00993C70"/>
    <w:rsid w:val="009D05E8"/>
    <w:rsid w:val="009D5439"/>
    <w:rsid w:val="009F24D3"/>
    <w:rsid w:val="009F2ED1"/>
    <w:rsid w:val="00A16B97"/>
    <w:rsid w:val="00A2519A"/>
    <w:rsid w:val="00A3310E"/>
    <w:rsid w:val="00A3677E"/>
    <w:rsid w:val="00A95F81"/>
    <w:rsid w:val="00AC1200"/>
    <w:rsid w:val="00AF4019"/>
    <w:rsid w:val="00AF7377"/>
    <w:rsid w:val="00B07AFE"/>
    <w:rsid w:val="00B30811"/>
    <w:rsid w:val="00B82CE5"/>
    <w:rsid w:val="00B840F5"/>
    <w:rsid w:val="00BA07BB"/>
    <w:rsid w:val="00BA24C2"/>
    <w:rsid w:val="00BD69F6"/>
    <w:rsid w:val="00C31353"/>
    <w:rsid w:val="00C41621"/>
    <w:rsid w:val="00C50756"/>
    <w:rsid w:val="00CA3B51"/>
    <w:rsid w:val="00CA56F0"/>
    <w:rsid w:val="00CA7BED"/>
    <w:rsid w:val="00CC3C01"/>
    <w:rsid w:val="00CE497B"/>
    <w:rsid w:val="00CF64AB"/>
    <w:rsid w:val="00D07224"/>
    <w:rsid w:val="00D63DF3"/>
    <w:rsid w:val="00D8291D"/>
    <w:rsid w:val="00DC739E"/>
    <w:rsid w:val="00DF4176"/>
    <w:rsid w:val="00E16984"/>
    <w:rsid w:val="00E25442"/>
    <w:rsid w:val="00E648EC"/>
    <w:rsid w:val="00E71210"/>
    <w:rsid w:val="00E724F2"/>
    <w:rsid w:val="00E778FF"/>
    <w:rsid w:val="00ED3E40"/>
    <w:rsid w:val="00ED4E4E"/>
    <w:rsid w:val="00EF22B3"/>
    <w:rsid w:val="00F43670"/>
    <w:rsid w:val="00F81575"/>
    <w:rsid w:val="00FA4219"/>
    <w:rsid w:val="00FF3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IfacFootnotes">
    <w:name w:val="Ifac Footnotes"/>
    <w:basedOn w:val="a"/>
    <w:uiPriority w:val="99"/>
    <w:rsid w:val="00EF22B3"/>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EF22B3"/>
    <w:rPr>
      <w:vertAlign w:val="superscript"/>
    </w:rPr>
  </w:style>
  <w:style w:type="paragraph" w:styleId="ac">
    <w:name w:val="footnote text"/>
    <w:basedOn w:val="a"/>
    <w:link w:val="ad"/>
    <w:uiPriority w:val="99"/>
    <w:semiHidden/>
    <w:unhideWhenUsed/>
    <w:rsid w:val="00E25442"/>
    <w:pPr>
      <w:spacing w:after="0" w:line="240" w:lineRule="auto"/>
    </w:pPr>
    <w:rPr>
      <w:sz w:val="20"/>
      <w:szCs w:val="20"/>
    </w:rPr>
  </w:style>
  <w:style w:type="character" w:customStyle="1" w:styleId="ad">
    <w:name w:val="Текст сноски Знак"/>
    <w:basedOn w:val="a0"/>
    <w:link w:val="ac"/>
    <w:uiPriority w:val="99"/>
    <w:semiHidden/>
    <w:rsid w:val="00E25442"/>
    <w:rPr>
      <w:sz w:val="20"/>
      <w:szCs w:val="20"/>
    </w:rPr>
  </w:style>
  <w:style w:type="character" w:styleId="ae">
    <w:name w:val="footnote reference"/>
    <w:basedOn w:val="a0"/>
    <w:uiPriority w:val="99"/>
    <w:semiHidden/>
    <w:unhideWhenUsed/>
    <w:rsid w:val="00E25442"/>
    <w:rPr>
      <w:vertAlign w:val="superscript"/>
    </w:rPr>
  </w:style>
  <w:style w:type="paragraph" w:styleId="23">
    <w:name w:val="List 2"/>
    <w:basedOn w:val="a"/>
    <w:next w:val="af"/>
    <w:uiPriority w:val="99"/>
    <w:semiHidden/>
    <w:unhideWhenUsed/>
    <w:rsid w:val="0003515F"/>
    <w:pPr>
      <w:widowControl w:val="0"/>
      <w:tabs>
        <w:tab w:val="left" w:pos="1240"/>
      </w:tabs>
      <w:suppressAutoHyphens/>
      <w:autoSpaceDE w:val="0"/>
      <w:autoSpaceDN w:val="0"/>
      <w:adjustRightInd w:val="0"/>
      <w:spacing w:before="120" w:after="0" w:line="240" w:lineRule="exac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A">
    <w:name w:val="List A"/>
    <w:basedOn w:val="a"/>
    <w:next w:val="af"/>
    <w:uiPriority w:val="99"/>
    <w:rsid w:val="0003515F"/>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styleId="af">
    <w:name w:val="Body Text"/>
    <w:basedOn w:val="a"/>
    <w:link w:val="af0"/>
    <w:uiPriority w:val="99"/>
    <w:semiHidden/>
    <w:unhideWhenUsed/>
    <w:rsid w:val="0003515F"/>
    <w:pPr>
      <w:spacing w:after="120"/>
    </w:pPr>
  </w:style>
  <w:style w:type="character" w:customStyle="1" w:styleId="af0">
    <w:name w:val="Основной текст Знак"/>
    <w:basedOn w:val="a0"/>
    <w:link w:val="af"/>
    <w:uiPriority w:val="99"/>
    <w:semiHidden/>
    <w:rsid w:val="0003515F"/>
  </w:style>
  <w:style w:type="paragraph" w:customStyle="1" w:styleId="IFACBulletIndented1">
    <w:name w:val="IFAC Bullet Indented 1"/>
    <w:basedOn w:val="a"/>
    <w:next w:val="af"/>
    <w:uiPriority w:val="99"/>
    <w:rsid w:val="00077FD1"/>
    <w:pPr>
      <w:widowControl w:val="0"/>
      <w:numPr>
        <w:numId w:val="1"/>
      </w:numPr>
      <w:tabs>
        <w:tab w:val="left" w:pos="1240"/>
      </w:tabs>
      <w:suppressAutoHyphens/>
      <w:autoSpaceDE w:val="0"/>
      <w:autoSpaceDN w:val="0"/>
      <w:adjustRightInd w:val="0"/>
      <w:spacing w:before="120" w:after="0" w:line="240" w:lineRule="exact"/>
      <w:jc w:val="both"/>
    </w:pPr>
    <w:rPr>
      <w:rFonts w:ascii="Times New Roman" w:eastAsiaTheme="minorEastAsia" w:hAnsi="Times New Roman" w:cs="Times New Roman"/>
      <w:color w:val="000000"/>
      <w:sz w:val="20"/>
      <w:szCs w:val="20"/>
      <w:lang w:val="en-US" w:eastAsia="en-IN"/>
    </w:rPr>
  </w:style>
  <w:style w:type="paragraph" w:customStyle="1" w:styleId="List1">
    <w:name w:val="List 1"/>
    <w:basedOn w:val="a"/>
    <w:next w:val="af"/>
    <w:uiPriority w:val="99"/>
    <w:rsid w:val="00313FFE"/>
    <w:pPr>
      <w:widowControl w:val="0"/>
      <w:tabs>
        <w:tab w:val="left" w:pos="734"/>
      </w:tabs>
      <w:suppressAutoHyphens/>
      <w:autoSpaceDE w:val="0"/>
      <w:autoSpaceDN w:val="0"/>
      <w:adjustRightInd w:val="0"/>
      <w:spacing w:before="120" w:after="0" w:line="240" w:lineRule="exact"/>
      <w:ind w:left="547" w:hanging="547"/>
      <w:jc w:val="both"/>
    </w:pPr>
    <w:rPr>
      <w:rFonts w:ascii="Times New Roman" w:eastAsiaTheme="minorEastAsia" w:hAnsi="Times New Roman" w:cs="Times New Roman"/>
      <w:color w:val="000000"/>
      <w:sz w:val="20"/>
      <w:szCs w:val="20"/>
      <w:lang w:val="en-US" w:eastAsia="en-IN"/>
    </w:rPr>
  </w:style>
  <w:style w:type="paragraph" w:styleId="31">
    <w:name w:val="List 3"/>
    <w:basedOn w:val="a"/>
    <w:uiPriority w:val="99"/>
    <w:semiHidden/>
    <w:unhideWhenUsed/>
    <w:rsid w:val="00AC1200"/>
    <w:pPr>
      <w:ind w:left="849" w:hanging="283"/>
      <w:contextualSpacing/>
    </w:pPr>
  </w:style>
  <w:style w:type="paragraph" w:styleId="af1">
    <w:name w:val="Revision"/>
    <w:hidden/>
    <w:uiPriority w:val="99"/>
    <w:semiHidden/>
    <w:rsid w:val="00CA7BED"/>
    <w:pPr>
      <w:spacing w:after="0" w:line="240" w:lineRule="auto"/>
    </w:pPr>
  </w:style>
  <w:style w:type="paragraph" w:styleId="af2">
    <w:name w:val="header"/>
    <w:basedOn w:val="a"/>
    <w:link w:val="af3"/>
    <w:uiPriority w:val="99"/>
    <w:unhideWhenUsed/>
    <w:rsid w:val="00666C0C"/>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666C0C"/>
  </w:style>
  <w:style w:type="paragraph" w:styleId="af4">
    <w:name w:val="footer"/>
    <w:basedOn w:val="a"/>
    <w:link w:val="af5"/>
    <w:uiPriority w:val="99"/>
    <w:unhideWhenUsed/>
    <w:rsid w:val="00666C0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666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5827">
      <w:bodyDiv w:val="1"/>
      <w:marLeft w:val="0"/>
      <w:marRight w:val="0"/>
      <w:marTop w:val="0"/>
      <w:marBottom w:val="0"/>
      <w:divBdr>
        <w:top w:val="none" w:sz="0" w:space="0" w:color="auto"/>
        <w:left w:val="none" w:sz="0" w:space="0" w:color="auto"/>
        <w:bottom w:val="none" w:sz="0" w:space="0" w:color="auto"/>
        <w:right w:val="none" w:sz="0" w:space="0" w:color="auto"/>
      </w:divBdr>
    </w:div>
    <w:div w:id="48192274">
      <w:bodyDiv w:val="1"/>
      <w:marLeft w:val="0"/>
      <w:marRight w:val="0"/>
      <w:marTop w:val="0"/>
      <w:marBottom w:val="0"/>
      <w:divBdr>
        <w:top w:val="none" w:sz="0" w:space="0" w:color="auto"/>
        <w:left w:val="none" w:sz="0" w:space="0" w:color="auto"/>
        <w:bottom w:val="none" w:sz="0" w:space="0" w:color="auto"/>
        <w:right w:val="none" w:sz="0" w:space="0" w:color="auto"/>
      </w:divBdr>
    </w:div>
    <w:div w:id="66147501">
      <w:bodyDiv w:val="1"/>
      <w:marLeft w:val="0"/>
      <w:marRight w:val="0"/>
      <w:marTop w:val="0"/>
      <w:marBottom w:val="0"/>
      <w:divBdr>
        <w:top w:val="none" w:sz="0" w:space="0" w:color="auto"/>
        <w:left w:val="none" w:sz="0" w:space="0" w:color="auto"/>
        <w:bottom w:val="none" w:sz="0" w:space="0" w:color="auto"/>
        <w:right w:val="none" w:sz="0" w:space="0" w:color="auto"/>
      </w:divBdr>
    </w:div>
    <w:div w:id="66848711">
      <w:bodyDiv w:val="1"/>
      <w:marLeft w:val="0"/>
      <w:marRight w:val="0"/>
      <w:marTop w:val="0"/>
      <w:marBottom w:val="0"/>
      <w:divBdr>
        <w:top w:val="none" w:sz="0" w:space="0" w:color="auto"/>
        <w:left w:val="none" w:sz="0" w:space="0" w:color="auto"/>
        <w:bottom w:val="none" w:sz="0" w:space="0" w:color="auto"/>
        <w:right w:val="none" w:sz="0" w:space="0" w:color="auto"/>
      </w:divBdr>
    </w:div>
    <w:div w:id="116874495">
      <w:bodyDiv w:val="1"/>
      <w:marLeft w:val="0"/>
      <w:marRight w:val="0"/>
      <w:marTop w:val="0"/>
      <w:marBottom w:val="0"/>
      <w:divBdr>
        <w:top w:val="none" w:sz="0" w:space="0" w:color="auto"/>
        <w:left w:val="none" w:sz="0" w:space="0" w:color="auto"/>
        <w:bottom w:val="none" w:sz="0" w:space="0" w:color="auto"/>
        <w:right w:val="none" w:sz="0" w:space="0" w:color="auto"/>
      </w:divBdr>
    </w:div>
    <w:div w:id="129829304">
      <w:bodyDiv w:val="1"/>
      <w:marLeft w:val="0"/>
      <w:marRight w:val="0"/>
      <w:marTop w:val="0"/>
      <w:marBottom w:val="0"/>
      <w:divBdr>
        <w:top w:val="none" w:sz="0" w:space="0" w:color="auto"/>
        <w:left w:val="none" w:sz="0" w:space="0" w:color="auto"/>
        <w:bottom w:val="none" w:sz="0" w:space="0" w:color="auto"/>
        <w:right w:val="none" w:sz="0" w:space="0" w:color="auto"/>
      </w:divBdr>
    </w:div>
    <w:div w:id="149370750">
      <w:bodyDiv w:val="1"/>
      <w:marLeft w:val="0"/>
      <w:marRight w:val="0"/>
      <w:marTop w:val="0"/>
      <w:marBottom w:val="0"/>
      <w:divBdr>
        <w:top w:val="none" w:sz="0" w:space="0" w:color="auto"/>
        <w:left w:val="none" w:sz="0" w:space="0" w:color="auto"/>
        <w:bottom w:val="none" w:sz="0" w:space="0" w:color="auto"/>
        <w:right w:val="none" w:sz="0" w:space="0" w:color="auto"/>
      </w:divBdr>
    </w:div>
    <w:div w:id="150950713">
      <w:bodyDiv w:val="1"/>
      <w:marLeft w:val="0"/>
      <w:marRight w:val="0"/>
      <w:marTop w:val="0"/>
      <w:marBottom w:val="0"/>
      <w:divBdr>
        <w:top w:val="none" w:sz="0" w:space="0" w:color="auto"/>
        <w:left w:val="none" w:sz="0" w:space="0" w:color="auto"/>
        <w:bottom w:val="none" w:sz="0" w:space="0" w:color="auto"/>
        <w:right w:val="none" w:sz="0" w:space="0" w:color="auto"/>
      </w:divBdr>
    </w:div>
    <w:div w:id="159466446">
      <w:bodyDiv w:val="1"/>
      <w:marLeft w:val="0"/>
      <w:marRight w:val="0"/>
      <w:marTop w:val="0"/>
      <w:marBottom w:val="0"/>
      <w:divBdr>
        <w:top w:val="none" w:sz="0" w:space="0" w:color="auto"/>
        <w:left w:val="none" w:sz="0" w:space="0" w:color="auto"/>
        <w:bottom w:val="none" w:sz="0" w:space="0" w:color="auto"/>
        <w:right w:val="none" w:sz="0" w:space="0" w:color="auto"/>
      </w:divBdr>
    </w:div>
    <w:div w:id="161091423">
      <w:bodyDiv w:val="1"/>
      <w:marLeft w:val="0"/>
      <w:marRight w:val="0"/>
      <w:marTop w:val="0"/>
      <w:marBottom w:val="0"/>
      <w:divBdr>
        <w:top w:val="none" w:sz="0" w:space="0" w:color="auto"/>
        <w:left w:val="none" w:sz="0" w:space="0" w:color="auto"/>
        <w:bottom w:val="none" w:sz="0" w:space="0" w:color="auto"/>
        <w:right w:val="none" w:sz="0" w:space="0" w:color="auto"/>
      </w:divBdr>
    </w:div>
    <w:div w:id="190150393">
      <w:bodyDiv w:val="1"/>
      <w:marLeft w:val="0"/>
      <w:marRight w:val="0"/>
      <w:marTop w:val="0"/>
      <w:marBottom w:val="0"/>
      <w:divBdr>
        <w:top w:val="none" w:sz="0" w:space="0" w:color="auto"/>
        <w:left w:val="none" w:sz="0" w:space="0" w:color="auto"/>
        <w:bottom w:val="none" w:sz="0" w:space="0" w:color="auto"/>
        <w:right w:val="none" w:sz="0" w:space="0" w:color="auto"/>
      </w:divBdr>
    </w:div>
    <w:div w:id="194849324">
      <w:bodyDiv w:val="1"/>
      <w:marLeft w:val="0"/>
      <w:marRight w:val="0"/>
      <w:marTop w:val="0"/>
      <w:marBottom w:val="0"/>
      <w:divBdr>
        <w:top w:val="none" w:sz="0" w:space="0" w:color="auto"/>
        <w:left w:val="none" w:sz="0" w:space="0" w:color="auto"/>
        <w:bottom w:val="none" w:sz="0" w:space="0" w:color="auto"/>
        <w:right w:val="none" w:sz="0" w:space="0" w:color="auto"/>
      </w:divBdr>
    </w:div>
    <w:div w:id="202600646">
      <w:bodyDiv w:val="1"/>
      <w:marLeft w:val="0"/>
      <w:marRight w:val="0"/>
      <w:marTop w:val="0"/>
      <w:marBottom w:val="0"/>
      <w:divBdr>
        <w:top w:val="none" w:sz="0" w:space="0" w:color="auto"/>
        <w:left w:val="none" w:sz="0" w:space="0" w:color="auto"/>
        <w:bottom w:val="none" w:sz="0" w:space="0" w:color="auto"/>
        <w:right w:val="none" w:sz="0" w:space="0" w:color="auto"/>
      </w:divBdr>
    </w:div>
    <w:div w:id="214588660">
      <w:bodyDiv w:val="1"/>
      <w:marLeft w:val="0"/>
      <w:marRight w:val="0"/>
      <w:marTop w:val="0"/>
      <w:marBottom w:val="0"/>
      <w:divBdr>
        <w:top w:val="none" w:sz="0" w:space="0" w:color="auto"/>
        <w:left w:val="none" w:sz="0" w:space="0" w:color="auto"/>
        <w:bottom w:val="none" w:sz="0" w:space="0" w:color="auto"/>
        <w:right w:val="none" w:sz="0" w:space="0" w:color="auto"/>
      </w:divBdr>
    </w:div>
    <w:div w:id="241763903">
      <w:bodyDiv w:val="1"/>
      <w:marLeft w:val="0"/>
      <w:marRight w:val="0"/>
      <w:marTop w:val="0"/>
      <w:marBottom w:val="0"/>
      <w:divBdr>
        <w:top w:val="none" w:sz="0" w:space="0" w:color="auto"/>
        <w:left w:val="none" w:sz="0" w:space="0" w:color="auto"/>
        <w:bottom w:val="none" w:sz="0" w:space="0" w:color="auto"/>
        <w:right w:val="none" w:sz="0" w:space="0" w:color="auto"/>
      </w:divBdr>
    </w:div>
    <w:div w:id="243343147">
      <w:bodyDiv w:val="1"/>
      <w:marLeft w:val="0"/>
      <w:marRight w:val="0"/>
      <w:marTop w:val="0"/>
      <w:marBottom w:val="0"/>
      <w:divBdr>
        <w:top w:val="none" w:sz="0" w:space="0" w:color="auto"/>
        <w:left w:val="none" w:sz="0" w:space="0" w:color="auto"/>
        <w:bottom w:val="none" w:sz="0" w:space="0" w:color="auto"/>
        <w:right w:val="none" w:sz="0" w:space="0" w:color="auto"/>
      </w:divBdr>
    </w:div>
    <w:div w:id="245770654">
      <w:bodyDiv w:val="1"/>
      <w:marLeft w:val="0"/>
      <w:marRight w:val="0"/>
      <w:marTop w:val="0"/>
      <w:marBottom w:val="0"/>
      <w:divBdr>
        <w:top w:val="none" w:sz="0" w:space="0" w:color="auto"/>
        <w:left w:val="none" w:sz="0" w:space="0" w:color="auto"/>
        <w:bottom w:val="none" w:sz="0" w:space="0" w:color="auto"/>
        <w:right w:val="none" w:sz="0" w:space="0" w:color="auto"/>
      </w:divBdr>
    </w:div>
    <w:div w:id="250286368">
      <w:bodyDiv w:val="1"/>
      <w:marLeft w:val="0"/>
      <w:marRight w:val="0"/>
      <w:marTop w:val="0"/>
      <w:marBottom w:val="0"/>
      <w:divBdr>
        <w:top w:val="none" w:sz="0" w:space="0" w:color="auto"/>
        <w:left w:val="none" w:sz="0" w:space="0" w:color="auto"/>
        <w:bottom w:val="none" w:sz="0" w:space="0" w:color="auto"/>
        <w:right w:val="none" w:sz="0" w:space="0" w:color="auto"/>
      </w:divBdr>
    </w:div>
    <w:div w:id="293829545">
      <w:bodyDiv w:val="1"/>
      <w:marLeft w:val="0"/>
      <w:marRight w:val="0"/>
      <w:marTop w:val="0"/>
      <w:marBottom w:val="0"/>
      <w:divBdr>
        <w:top w:val="none" w:sz="0" w:space="0" w:color="auto"/>
        <w:left w:val="none" w:sz="0" w:space="0" w:color="auto"/>
        <w:bottom w:val="none" w:sz="0" w:space="0" w:color="auto"/>
        <w:right w:val="none" w:sz="0" w:space="0" w:color="auto"/>
      </w:divBdr>
    </w:div>
    <w:div w:id="298074583">
      <w:bodyDiv w:val="1"/>
      <w:marLeft w:val="0"/>
      <w:marRight w:val="0"/>
      <w:marTop w:val="0"/>
      <w:marBottom w:val="0"/>
      <w:divBdr>
        <w:top w:val="none" w:sz="0" w:space="0" w:color="auto"/>
        <w:left w:val="none" w:sz="0" w:space="0" w:color="auto"/>
        <w:bottom w:val="none" w:sz="0" w:space="0" w:color="auto"/>
        <w:right w:val="none" w:sz="0" w:space="0" w:color="auto"/>
      </w:divBdr>
    </w:div>
    <w:div w:id="303198431">
      <w:bodyDiv w:val="1"/>
      <w:marLeft w:val="0"/>
      <w:marRight w:val="0"/>
      <w:marTop w:val="0"/>
      <w:marBottom w:val="0"/>
      <w:divBdr>
        <w:top w:val="none" w:sz="0" w:space="0" w:color="auto"/>
        <w:left w:val="none" w:sz="0" w:space="0" w:color="auto"/>
        <w:bottom w:val="none" w:sz="0" w:space="0" w:color="auto"/>
        <w:right w:val="none" w:sz="0" w:space="0" w:color="auto"/>
      </w:divBdr>
    </w:div>
    <w:div w:id="305281008">
      <w:bodyDiv w:val="1"/>
      <w:marLeft w:val="0"/>
      <w:marRight w:val="0"/>
      <w:marTop w:val="0"/>
      <w:marBottom w:val="0"/>
      <w:divBdr>
        <w:top w:val="none" w:sz="0" w:space="0" w:color="auto"/>
        <w:left w:val="none" w:sz="0" w:space="0" w:color="auto"/>
        <w:bottom w:val="none" w:sz="0" w:space="0" w:color="auto"/>
        <w:right w:val="none" w:sz="0" w:space="0" w:color="auto"/>
      </w:divBdr>
    </w:div>
    <w:div w:id="311911332">
      <w:bodyDiv w:val="1"/>
      <w:marLeft w:val="0"/>
      <w:marRight w:val="0"/>
      <w:marTop w:val="0"/>
      <w:marBottom w:val="0"/>
      <w:divBdr>
        <w:top w:val="none" w:sz="0" w:space="0" w:color="auto"/>
        <w:left w:val="none" w:sz="0" w:space="0" w:color="auto"/>
        <w:bottom w:val="none" w:sz="0" w:space="0" w:color="auto"/>
        <w:right w:val="none" w:sz="0" w:space="0" w:color="auto"/>
      </w:divBdr>
    </w:div>
    <w:div w:id="312106851">
      <w:bodyDiv w:val="1"/>
      <w:marLeft w:val="0"/>
      <w:marRight w:val="0"/>
      <w:marTop w:val="0"/>
      <w:marBottom w:val="0"/>
      <w:divBdr>
        <w:top w:val="none" w:sz="0" w:space="0" w:color="auto"/>
        <w:left w:val="none" w:sz="0" w:space="0" w:color="auto"/>
        <w:bottom w:val="none" w:sz="0" w:space="0" w:color="auto"/>
        <w:right w:val="none" w:sz="0" w:space="0" w:color="auto"/>
      </w:divBdr>
    </w:div>
    <w:div w:id="329063379">
      <w:bodyDiv w:val="1"/>
      <w:marLeft w:val="0"/>
      <w:marRight w:val="0"/>
      <w:marTop w:val="0"/>
      <w:marBottom w:val="0"/>
      <w:divBdr>
        <w:top w:val="none" w:sz="0" w:space="0" w:color="auto"/>
        <w:left w:val="none" w:sz="0" w:space="0" w:color="auto"/>
        <w:bottom w:val="none" w:sz="0" w:space="0" w:color="auto"/>
        <w:right w:val="none" w:sz="0" w:space="0" w:color="auto"/>
      </w:divBdr>
    </w:div>
    <w:div w:id="376972630">
      <w:bodyDiv w:val="1"/>
      <w:marLeft w:val="0"/>
      <w:marRight w:val="0"/>
      <w:marTop w:val="0"/>
      <w:marBottom w:val="0"/>
      <w:divBdr>
        <w:top w:val="none" w:sz="0" w:space="0" w:color="auto"/>
        <w:left w:val="none" w:sz="0" w:space="0" w:color="auto"/>
        <w:bottom w:val="none" w:sz="0" w:space="0" w:color="auto"/>
        <w:right w:val="none" w:sz="0" w:space="0" w:color="auto"/>
      </w:divBdr>
    </w:div>
    <w:div w:id="378482298">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51629477">
      <w:bodyDiv w:val="1"/>
      <w:marLeft w:val="0"/>
      <w:marRight w:val="0"/>
      <w:marTop w:val="0"/>
      <w:marBottom w:val="0"/>
      <w:divBdr>
        <w:top w:val="none" w:sz="0" w:space="0" w:color="auto"/>
        <w:left w:val="none" w:sz="0" w:space="0" w:color="auto"/>
        <w:bottom w:val="none" w:sz="0" w:space="0" w:color="auto"/>
        <w:right w:val="none" w:sz="0" w:space="0" w:color="auto"/>
      </w:divBdr>
    </w:div>
    <w:div w:id="474025774">
      <w:bodyDiv w:val="1"/>
      <w:marLeft w:val="0"/>
      <w:marRight w:val="0"/>
      <w:marTop w:val="0"/>
      <w:marBottom w:val="0"/>
      <w:divBdr>
        <w:top w:val="none" w:sz="0" w:space="0" w:color="auto"/>
        <w:left w:val="none" w:sz="0" w:space="0" w:color="auto"/>
        <w:bottom w:val="none" w:sz="0" w:space="0" w:color="auto"/>
        <w:right w:val="none" w:sz="0" w:space="0" w:color="auto"/>
      </w:divBdr>
    </w:div>
    <w:div w:id="481432680">
      <w:bodyDiv w:val="1"/>
      <w:marLeft w:val="0"/>
      <w:marRight w:val="0"/>
      <w:marTop w:val="0"/>
      <w:marBottom w:val="0"/>
      <w:divBdr>
        <w:top w:val="none" w:sz="0" w:space="0" w:color="auto"/>
        <w:left w:val="none" w:sz="0" w:space="0" w:color="auto"/>
        <w:bottom w:val="none" w:sz="0" w:space="0" w:color="auto"/>
        <w:right w:val="none" w:sz="0" w:space="0" w:color="auto"/>
      </w:divBdr>
    </w:div>
    <w:div w:id="495150930">
      <w:bodyDiv w:val="1"/>
      <w:marLeft w:val="0"/>
      <w:marRight w:val="0"/>
      <w:marTop w:val="0"/>
      <w:marBottom w:val="0"/>
      <w:divBdr>
        <w:top w:val="none" w:sz="0" w:space="0" w:color="auto"/>
        <w:left w:val="none" w:sz="0" w:space="0" w:color="auto"/>
        <w:bottom w:val="none" w:sz="0" w:space="0" w:color="auto"/>
        <w:right w:val="none" w:sz="0" w:space="0" w:color="auto"/>
      </w:divBdr>
    </w:div>
    <w:div w:id="497959516">
      <w:bodyDiv w:val="1"/>
      <w:marLeft w:val="0"/>
      <w:marRight w:val="0"/>
      <w:marTop w:val="0"/>
      <w:marBottom w:val="0"/>
      <w:divBdr>
        <w:top w:val="none" w:sz="0" w:space="0" w:color="auto"/>
        <w:left w:val="none" w:sz="0" w:space="0" w:color="auto"/>
        <w:bottom w:val="none" w:sz="0" w:space="0" w:color="auto"/>
        <w:right w:val="none" w:sz="0" w:space="0" w:color="auto"/>
      </w:divBdr>
    </w:div>
    <w:div w:id="522521839">
      <w:bodyDiv w:val="1"/>
      <w:marLeft w:val="0"/>
      <w:marRight w:val="0"/>
      <w:marTop w:val="0"/>
      <w:marBottom w:val="0"/>
      <w:divBdr>
        <w:top w:val="none" w:sz="0" w:space="0" w:color="auto"/>
        <w:left w:val="none" w:sz="0" w:space="0" w:color="auto"/>
        <w:bottom w:val="none" w:sz="0" w:space="0" w:color="auto"/>
        <w:right w:val="none" w:sz="0" w:space="0" w:color="auto"/>
      </w:divBdr>
    </w:div>
    <w:div w:id="536743763">
      <w:bodyDiv w:val="1"/>
      <w:marLeft w:val="0"/>
      <w:marRight w:val="0"/>
      <w:marTop w:val="0"/>
      <w:marBottom w:val="0"/>
      <w:divBdr>
        <w:top w:val="none" w:sz="0" w:space="0" w:color="auto"/>
        <w:left w:val="none" w:sz="0" w:space="0" w:color="auto"/>
        <w:bottom w:val="none" w:sz="0" w:space="0" w:color="auto"/>
        <w:right w:val="none" w:sz="0" w:space="0" w:color="auto"/>
      </w:divBdr>
    </w:div>
    <w:div w:id="550190313">
      <w:bodyDiv w:val="1"/>
      <w:marLeft w:val="0"/>
      <w:marRight w:val="0"/>
      <w:marTop w:val="0"/>
      <w:marBottom w:val="0"/>
      <w:divBdr>
        <w:top w:val="none" w:sz="0" w:space="0" w:color="auto"/>
        <w:left w:val="none" w:sz="0" w:space="0" w:color="auto"/>
        <w:bottom w:val="none" w:sz="0" w:space="0" w:color="auto"/>
        <w:right w:val="none" w:sz="0" w:space="0" w:color="auto"/>
      </w:divBdr>
    </w:div>
    <w:div w:id="572087272">
      <w:bodyDiv w:val="1"/>
      <w:marLeft w:val="0"/>
      <w:marRight w:val="0"/>
      <w:marTop w:val="0"/>
      <w:marBottom w:val="0"/>
      <w:divBdr>
        <w:top w:val="none" w:sz="0" w:space="0" w:color="auto"/>
        <w:left w:val="none" w:sz="0" w:space="0" w:color="auto"/>
        <w:bottom w:val="none" w:sz="0" w:space="0" w:color="auto"/>
        <w:right w:val="none" w:sz="0" w:space="0" w:color="auto"/>
      </w:divBdr>
    </w:div>
    <w:div w:id="578487215">
      <w:bodyDiv w:val="1"/>
      <w:marLeft w:val="0"/>
      <w:marRight w:val="0"/>
      <w:marTop w:val="0"/>
      <w:marBottom w:val="0"/>
      <w:divBdr>
        <w:top w:val="none" w:sz="0" w:space="0" w:color="auto"/>
        <w:left w:val="none" w:sz="0" w:space="0" w:color="auto"/>
        <w:bottom w:val="none" w:sz="0" w:space="0" w:color="auto"/>
        <w:right w:val="none" w:sz="0" w:space="0" w:color="auto"/>
      </w:divBdr>
    </w:div>
    <w:div w:id="603732321">
      <w:bodyDiv w:val="1"/>
      <w:marLeft w:val="0"/>
      <w:marRight w:val="0"/>
      <w:marTop w:val="0"/>
      <w:marBottom w:val="0"/>
      <w:divBdr>
        <w:top w:val="none" w:sz="0" w:space="0" w:color="auto"/>
        <w:left w:val="none" w:sz="0" w:space="0" w:color="auto"/>
        <w:bottom w:val="none" w:sz="0" w:space="0" w:color="auto"/>
        <w:right w:val="none" w:sz="0" w:space="0" w:color="auto"/>
      </w:divBdr>
    </w:div>
    <w:div w:id="607274636">
      <w:bodyDiv w:val="1"/>
      <w:marLeft w:val="0"/>
      <w:marRight w:val="0"/>
      <w:marTop w:val="0"/>
      <w:marBottom w:val="0"/>
      <w:divBdr>
        <w:top w:val="none" w:sz="0" w:space="0" w:color="auto"/>
        <w:left w:val="none" w:sz="0" w:space="0" w:color="auto"/>
        <w:bottom w:val="none" w:sz="0" w:space="0" w:color="auto"/>
        <w:right w:val="none" w:sz="0" w:space="0" w:color="auto"/>
      </w:divBdr>
    </w:div>
    <w:div w:id="654912670">
      <w:bodyDiv w:val="1"/>
      <w:marLeft w:val="0"/>
      <w:marRight w:val="0"/>
      <w:marTop w:val="0"/>
      <w:marBottom w:val="0"/>
      <w:divBdr>
        <w:top w:val="none" w:sz="0" w:space="0" w:color="auto"/>
        <w:left w:val="none" w:sz="0" w:space="0" w:color="auto"/>
        <w:bottom w:val="none" w:sz="0" w:space="0" w:color="auto"/>
        <w:right w:val="none" w:sz="0" w:space="0" w:color="auto"/>
      </w:divBdr>
    </w:div>
    <w:div w:id="669260821">
      <w:bodyDiv w:val="1"/>
      <w:marLeft w:val="0"/>
      <w:marRight w:val="0"/>
      <w:marTop w:val="0"/>
      <w:marBottom w:val="0"/>
      <w:divBdr>
        <w:top w:val="none" w:sz="0" w:space="0" w:color="auto"/>
        <w:left w:val="none" w:sz="0" w:space="0" w:color="auto"/>
        <w:bottom w:val="none" w:sz="0" w:space="0" w:color="auto"/>
        <w:right w:val="none" w:sz="0" w:space="0" w:color="auto"/>
      </w:divBdr>
    </w:div>
    <w:div w:id="691078105">
      <w:bodyDiv w:val="1"/>
      <w:marLeft w:val="0"/>
      <w:marRight w:val="0"/>
      <w:marTop w:val="0"/>
      <w:marBottom w:val="0"/>
      <w:divBdr>
        <w:top w:val="none" w:sz="0" w:space="0" w:color="auto"/>
        <w:left w:val="none" w:sz="0" w:space="0" w:color="auto"/>
        <w:bottom w:val="none" w:sz="0" w:space="0" w:color="auto"/>
        <w:right w:val="none" w:sz="0" w:space="0" w:color="auto"/>
      </w:divBdr>
    </w:div>
    <w:div w:id="700666939">
      <w:bodyDiv w:val="1"/>
      <w:marLeft w:val="0"/>
      <w:marRight w:val="0"/>
      <w:marTop w:val="0"/>
      <w:marBottom w:val="0"/>
      <w:divBdr>
        <w:top w:val="none" w:sz="0" w:space="0" w:color="auto"/>
        <w:left w:val="none" w:sz="0" w:space="0" w:color="auto"/>
        <w:bottom w:val="none" w:sz="0" w:space="0" w:color="auto"/>
        <w:right w:val="none" w:sz="0" w:space="0" w:color="auto"/>
      </w:divBdr>
    </w:div>
    <w:div w:id="704984719">
      <w:bodyDiv w:val="1"/>
      <w:marLeft w:val="0"/>
      <w:marRight w:val="0"/>
      <w:marTop w:val="0"/>
      <w:marBottom w:val="0"/>
      <w:divBdr>
        <w:top w:val="none" w:sz="0" w:space="0" w:color="auto"/>
        <w:left w:val="none" w:sz="0" w:space="0" w:color="auto"/>
        <w:bottom w:val="none" w:sz="0" w:space="0" w:color="auto"/>
        <w:right w:val="none" w:sz="0" w:space="0" w:color="auto"/>
      </w:divBdr>
    </w:div>
    <w:div w:id="719400213">
      <w:bodyDiv w:val="1"/>
      <w:marLeft w:val="0"/>
      <w:marRight w:val="0"/>
      <w:marTop w:val="0"/>
      <w:marBottom w:val="0"/>
      <w:divBdr>
        <w:top w:val="none" w:sz="0" w:space="0" w:color="auto"/>
        <w:left w:val="none" w:sz="0" w:space="0" w:color="auto"/>
        <w:bottom w:val="none" w:sz="0" w:space="0" w:color="auto"/>
        <w:right w:val="none" w:sz="0" w:space="0" w:color="auto"/>
      </w:divBdr>
    </w:div>
    <w:div w:id="744305855">
      <w:bodyDiv w:val="1"/>
      <w:marLeft w:val="0"/>
      <w:marRight w:val="0"/>
      <w:marTop w:val="0"/>
      <w:marBottom w:val="0"/>
      <w:divBdr>
        <w:top w:val="none" w:sz="0" w:space="0" w:color="auto"/>
        <w:left w:val="none" w:sz="0" w:space="0" w:color="auto"/>
        <w:bottom w:val="none" w:sz="0" w:space="0" w:color="auto"/>
        <w:right w:val="none" w:sz="0" w:space="0" w:color="auto"/>
      </w:divBdr>
    </w:div>
    <w:div w:id="756101790">
      <w:bodyDiv w:val="1"/>
      <w:marLeft w:val="0"/>
      <w:marRight w:val="0"/>
      <w:marTop w:val="0"/>
      <w:marBottom w:val="0"/>
      <w:divBdr>
        <w:top w:val="none" w:sz="0" w:space="0" w:color="auto"/>
        <w:left w:val="none" w:sz="0" w:space="0" w:color="auto"/>
        <w:bottom w:val="none" w:sz="0" w:space="0" w:color="auto"/>
        <w:right w:val="none" w:sz="0" w:space="0" w:color="auto"/>
      </w:divBdr>
    </w:div>
    <w:div w:id="783771738">
      <w:bodyDiv w:val="1"/>
      <w:marLeft w:val="0"/>
      <w:marRight w:val="0"/>
      <w:marTop w:val="0"/>
      <w:marBottom w:val="0"/>
      <w:divBdr>
        <w:top w:val="none" w:sz="0" w:space="0" w:color="auto"/>
        <w:left w:val="none" w:sz="0" w:space="0" w:color="auto"/>
        <w:bottom w:val="none" w:sz="0" w:space="0" w:color="auto"/>
        <w:right w:val="none" w:sz="0" w:space="0" w:color="auto"/>
      </w:divBdr>
    </w:div>
    <w:div w:id="788744503">
      <w:bodyDiv w:val="1"/>
      <w:marLeft w:val="0"/>
      <w:marRight w:val="0"/>
      <w:marTop w:val="0"/>
      <w:marBottom w:val="0"/>
      <w:divBdr>
        <w:top w:val="none" w:sz="0" w:space="0" w:color="auto"/>
        <w:left w:val="none" w:sz="0" w:space="0" w:color="auto"/>
        <w:bottom w:val="none" w:sz="0" w:space="0" w:color="auto"/>
        <w:right w:val="none" w:sz="0" w:space="0" w:color="auto"/>
      </w:divBdr>
    </w:div>
    <w:div w:id="790708364">
      <w:bodyDiv w:val="1"/>
      <w:marLeft w:val="0"/>
      <w:marRight w:val="0"/>
      <w:marTop w:val="0"/>
      <w:marBottom w:val="0"/>
      <w:divBdr>
        <w:top w:val="none" w:sz="0" w:space="0" w:color="auto"/>
        <w:left w:val="none" w:sz="0" w:space="0" w:color="auto"/>
        <w:bottom w:val="none" w:sz="0" w:space="0" w:color="auto"/>
        <w:right w:val="none" w:sz="0" w:space="0" w:color="auto"/>
      </w:divBdr>
    </w:div>
    <w:div w:id="845942860">
      <w:bodyDiv w:val="1"/>
      <w:marLeft w:val="0"/>
      <w:marRight w:val="0"/>
      <w:marTop w:val="0"/>
      <w:marBottom w:val="0"/>
      <w:divBdr>
        <w:top w:val="none" w:sz="0" w:space="0" w:color="auto"/>
        <w:left w:val="none" w:sz="0" w:space="0" w:color="auto"/>
        <w:bottom w:val="none" w:sz="0" w:space="0" w:color="auto"/>
        <w:right w:val="none" w:sz="0" w:space="0" w:color="auto"/>
      </w:divBdr>
    </w:div>
    <w:div w:id="847603657">
      <w:bodyDiv w:val="1"/>
      <w:marLeft w:val="0"/>
      <w:marRight w:val="0"/>
      <w:marTop w:val="0"/>
      <w:marBottom w:val="0"/>
      <w:divBdr>
        <w:top w:val="none" w:sz="0" w:space="0" w:color="auto"/>
        <w:left w:val="none" w:sz="0" w:space="0" w:color="auto"/>
        <w:bottom w:val="none" w:sz="0" w:space="0" w:color="auto"/>
        <w:right w:val="none" w:sz="0" w:space="0" w:color="auto"/>
      </w:divBdr>
    </w:div>
    <w:div w:id="850221314">
      <w:bodyDiv w:val="1"/>
      <w:marLeft w:val="0"/>
      <w:marRight w:val="0"/>
      <w:marTop w:val="0"/>
      <w:marBottom w:val="0"/>
      <w:divBdr>
        <w:top w:val="none" w:sz="0" w:space="0" w:color="auto"/>
        <w:left w:val="none" w:sz="0" w:space="0" w:color="auto"/>
        <w:bottom w:val="none" w:sz="0" w:space="0" w:color="auto"/>
        <w:right w:val="none" w:sz="0" w:space="0" w:color="auto"/>
      </w:divBdr>
    </w:div>
    <w:div w:id="864946293">
      <w:bodyDiv w:val="1"/>
      <w:marLeft w:val="0"/>
      <w:marRight w:val="0"/>
      <w:marTop w:val="0"/>
      <w:marBottom w:val="0"/>
      <w:divBdr>
        <w:top w:val="none" w:sz="0" w:space="0" w:color="auto"/>
        <w:left w:val="none" w:sz="0" w:space="0" w:color="auto"/>
        <w:bottom w:val="none" w:sz="0" w:space="0" w:color="auto"/>
        <w:right w:val="none" w:sz="0" w:space="0" w:color="auto"/>
      </w:divBdr>
    </w:div>
    <w:div w:id="880436839">
      <w:bodyDiv w:val="1"/>
      <w:marLeft w:val="0"/>
      <w:marRight w:val="0"/>
      <w:marTop w:val="0"/>
      <w:marBottom w:val="0"/>
      <w:divBdr>
        <w:top w:val="none" w:sz="0" w:space="0" w:color="auto"/>
        <w:left w:val="none" w:sz="0" w:space="0" w:color="auto"/>
        <w:bottom w:val="none" w:sz="0" w:space="0" w:color="auto"/>
        <w:right w:val="none" w:sz="0" w:space="0" w:color="auto"/>
      </w:divBdr>
    </w:div>
    <w:div w:id="885026303">
      <w:bodyDiv w:val="1"/>
      <w:marLeft w:val="0"/>
      <w:marRight w:val="0"/>
      <w:marTop w:val="0"/>
      <w:marBottom w:val="0"/>
      <w:divBdr>
        <w:top w:val="none" w:sz="0" w:space="0" w:color="auto"/>
        <w:left w:val="none" w:sz="0" w:space="0" w:color="auto"/>
        <w:bottom w:val="none" w:sz="0" w:space="0" w:color="auto"/>
        <w:right w:val="none" w:sz="0" w:space="0" w:color="auto"/>
      </w:divBdr>
    </w:div>
    <w:div w:id="911350221">
      <w:bodyDiv w:val="1"/>
      <w:marLeft w:val="0"/>
      <w:marRight w:val="0"/>
      <w:marTop w:val="0"/>
      <w:marBottom w:val="0"/>
      <w:divBdr>
        <w:top w:val="none" w:sz="0" w:space="0" w:color="auto"/>
        <w:left w:val="none" w:sz="0" w:space="0" w:color="auto"/>
        <w:bottom w:val="none" w:sz="0" w:space="0" w:color="auto"/>
        <w:right w:val="none" w:sz="0" w:space="0" w:color="auto"/>
      </w:divBdr>
    </w:div>
    <w:div w:id="926688679">
      <w:bodyDiv w:val="1"/>
      <w:marLeft w:val="0"/>
      <w:marRight w:val="0"/>
      <w:marTop w:val="0"/>
      <w:marBottom w:val="0"/>
      <w:divBdr>
        <w:top w:val="none" w:sz="0" w:space="0" w:color="auto"/>
        <w:left w:val="none" w:sz="0" w:space="0" w:color="auto"/>
        <w:bottom w:val="none" w:sz="0" w:space="0" w:color="auto"/>
        <w:right w:val="none" w:sz="0" w:space="0" w:color="auto"/>
      </w:divBdr>
    </w:div>
    <w:div w:id="931469896">
      <w:bodyDiv w:val="1"/>
      <w:marLeft w:val="0"/>
      <w:marRight w:val="0"/>
      <w:marTop w:val="0"/>
      <w:marBottom w:val="0"/>
      <w:divBdr>
        <w:top w:val="none" w:sz="0" w:space="0" w:color="auto"/>
        <w:left w:val="none" w:sz="0" w:space="0" w:color="auto"/>
        <w:bottom w:val="none" w:sz="0" w:space="0" w:color="auto"/>
        <w:right w:val="none" w:sz="0" w:space="0" w:color="auto"/>
      </w:divBdr>
    </w:div>
    <w:div w:id="951283717">
      <w:bodyDiv w:val="1"/>
      <w:marLeft w:val="0"/>
      <w:marRight w:val="0"/>
      <w:marTop w:val="0"/>
      <w:marBottom w:val="0"/>
      <w:divBdr>
        <w:top w:val="none" w:sz="0" w:space="0" w:color="auto"/>
        <w:left w:val="none" w:sz="0" w:space="0" w:color="auto"/>
        <w:bottom w:val="none" w:sz="0" w:space="0" w:color="auto"/>
        <w:right w:val="none" w:sz="0" w:space="0" w:color="auto"/>
      </w:divBdr>
    </w:div>
    <w:div w:id="1005673689">
      <w:bodyDiv w:val="1"/>
      <w:marLeft w:val="0"/>
      <w:marRight w:val="0"/>
      <w:marTop w:val="0"/>
      <w:marBottom w:val="0"/>
      <w:divBdr>
        <w:top w:val="none" w:sz="0" w:space="0" w:color="auto"/>
        <w:left w:val="none" w:sz="0" w:space="0" w:color="auto"/>
        <w:bottom w:val="none" w:sz="0" w:space="0" w:color="auto"/>
        <w:right w:val="none" w:sz="0" w:space="0" w:color="auto"/>
      </w:divBdr>
    </w:div>
    <w:div w:id="1007754624">
      <w:bodyDiv w:val="1"/>
      <w:marLeft w:val="0"/>
      <w:marRight w:val="0"/>
      <w:marTop w:val="0"/>
      <w:marBottom w:val="0"/>
      <w:divBdr>
        <w:top w:val="none" w:sz="0" w:space="0" w:color="auto"/>
        <w:left w:val="none" w:sz="0" w:space="0" w:color="auto"/>
        <w:bottom w:val="none" w:sz="0" w:space="0" w:color="auto"/>
        <w:right w:val="none" w:sz="0" w:space="0" w:color="auto"/>
      </w:divBdr>
    </w:div>
    <w:div w:id="1009720807">
      <w:bodyDiv w:val="1"/>
      <w:marLeft w:val="0"/>
      <w:marRight w:val="0"/>
      <w:marTop w:val="0"/>
      <w:marBottom w:val="0"/>
      <w:divBdr>
        <w:top w:val="none" w:sz="0" w:space="0" w:color="auto"/>
        <w:left w:val="none" w:sz="0" w:space="0" w:color="auto"/>
        <w:bottom w:val="none" w:sz="0" w:space="0" w:color="auto"/>
        <w:right w:val="none" w:sz="0" w:space="0" w:color="auto"/>
      </w:divBdr>
    </w:div>
    <w:div w:id="1011180640">
      <w:bodyDiv w:val="1"/>
      <w:marLeft w:val="0"/>
      <w:marRight w:val="0"/>
      <w:marTop w:val="0"/>
      <w:marBottom w:val="0"/>
      <w:divBdr>
        <w:top w:val="none" w:sz="0" w:space="0" w:color="auto"/>
        <w:left w:val="none" w:sz="0" w:space="0" w:color="auto"/>
        <w:bottom w:val="none" w:sz="0" w:space="0" w:color="auto"/>
        <w:right w:val="none" w:sz="0" w:space="0" w:color="auto"/>
      </w:divBdr>
    </w:div>
    <w:div w:id="1019896284">
      <w:bodyDiv w:val="1"/>
      <w:marLeft w:val="0"/>
      <w:marRight w:val="0"/>
      <w:marTop w:val="0"/>
      <w:marBottom w:val="0"/>
      <w:divBdr>
        <w:top w:val="none" w:sz="0" w:space="0" w:color="auto"/>
        <w:left w:val="none" w:sz="0" w:space="0" w:color="auto"/>
        <w:bottom w:val="none" w:sz="0" w:space="0" w:color="auto"/>
        <w:right w:val="none" w:sz="0" w:space="0" w:color="auto"/>
      </w:divBdr>
    </w:div>
    <w:div w:id="1023627704">
      <w:bodyDiv w:val="1"/>
      <w:marLeft w:val="0"/>
      <w:marRight w:val="0"/>
      <w:marTop w:val="0"/>
      <w:marBottom w:val="0"/>
      <w:divBdr>
        <w:top w:val="none" w:sz="0" w:space="0" w:color="auto"/>
        <w:left w:val="none" w:sz="0" w:space="0" w:color="auto"/>
        <w:bottom w:val="none" w:sz="0" w:space="0" w:color="auto"/>
        <w:right w:val="none" w:sz="0" w:space="0" w:color="auto"/>
      </w:divBdr>
    </w:div>
    <w:div w:id="1030910723">
      <w:bodyDiv w:val="1"/>
      <w:marLeft w:val="0"/>
      <w:marRight w:val="0"/>
      <w:marTop w:val="0"/>
      <w:marBottom w:val="0"/>
      <w:divBdr>
        <w:top w:val="none" w:sz="0" w:space="0" w:color="auto"/>
        <w:left w:val="none" w:sz="0" w:space="0" w:color="auto"/>
        <w:bottom w:val="none" w:sz="0" w:space="0" w:color="auto"/>
        <w:right w:val="none" w:sz="0" w:space="0" w:color="auto"/>
      </w:divBdr>
    </w:div>
    <w:div w:id="1044871685">
      <w:bodyDiv w:val="1"/>
      <w:marLeft w:val="0"/>
      <w:marRight w:val="0"/>
      <w:marTop w:val="0"/>
      <w:marBottom w:val="0"/>
      <w:divBdr>
        <w:top w:val="none" w:sz="0" w:space="0" w:color="auto"/>
        <w:left w:val="none" w:sz="0" w:space="0" w:color="auto"/>
        <w:bottom w:val="none" w:sz="0" w:space="0" w:color="auto"/>
        <w:right w:val="none" w:sz="0" w:space="0" w:color="auto"/>
      </w:divBdr>
    </w:div>
    <w:div w:id="1073166648">
      <w:bodyDiv w:val="1"/>
      <w:marLeft w:val="0"/>
      <w:marRight w:val="0"/>
      <w:marTop w:val="0"/>
      <w:marBottom w:val="0"/>
      <w:divBdr>
        <w:top w:val="none" w:sz="0" w:space="0" w:color="auto"/>
        <w:left w:val="none" w:sz="0" w:space="0" w:color="auto"/>
        <w:bottom w:val="none" w:sz="0" w:space="0" w:color="auto"/>
        <w:right w:val="none" w:sz="0" w:space="0" w:color="auto"/>
      </w:divBdr>
    </w:div>
    <w:div w:id="1077753560">
      <w:bodyDiv w:val="1"/>
      <w:marLeft w:val="0"/>
      <w:marRight w:val="0"/>
      <w:marTop w:val="0"/>
      <w:marBottom w:val="0"/>
      <w:divBdr>
        <w:top w:val="none" w:sz="0" w:space="0" w:color="auto"/>
        <w:left w:val="none" w:sz="0" w:space="0" w:color="auto"/>
        <w:bottom w:val="none" w:sz="0" w:space="0" w:color="auto"/>
        <w:right w:val="none" w:sz="0" w:space="0" w:color="auto"/>
      </w:divBdr>
    </w:div>
    <w:div w:id="1080441746">
      <w:bodyDiv w:val="1"/>
      <w:marLeft w:val="0"/>
      <w:marRight w:val="0"/>
      <w:marTop w:val="0"/>
      <w:marBottom w:val="0"/>
      <w:divBdr>
        <w:top w:val="none" w:sz="0" w:space="0" w:color="auto"/>
        <w:left w:val="none" w:sz="0" w:space="0" w:color="auto"/>
        <w:bottom w:val="none" w:sz="0" w:space="0" w:color="auto"/>
        <w:right w:val="none" w:sz="0" w:space="0" w:color="auto"/>
      </w:divBdr>
    </w:div>
    <w:div w:id="1084301136">
      <w:bodyDiv w:val="1"/>
      <w:marLeft w:val="0"/>
      <w:marRight w:val="0"/>
      <w:marTop w:val="0"/>
      <w:marBottom w:val="0"/>
      <w:divBdr>
        <w:top w:val="none" w:sz="0" w:space="0" w:color="auto"/>
        <w:left w:val="none" w:sz="0" w:space="0" w:color="auto"/>
        <w:bottom w:val="none" w:sz="0" w:space="0" w:color="auto"/>
        <w:right w:val="none" w:sz="0" w:space="0" w:color="auto"/>
      </w:divBdr>
    </w:div>
    <w:div w:id="1095829920">
      <w:bodyDiv w:val="1"/>
      <w:marLeft w:val="0"/>
      <w:marRight w:val="0"/>
      <w:marTop w:val="0"/>
      <w:marBottom w:val="0"/>
      <w:divBdr>
        <w:top w:val="none" w:sz="0" w:space="0" w:color="auto"/>
        <w:left w:val="none" w:sz="0" w:space="0" w:color="auto"/>
        <w:bottom w:val="none" w:sz="0" w:space="0" w:color="auto"/>
        <w:right w:val="none" w:sz="0" w:space="0" w:color="auto"/>
      </w:divBdr>
    </w:div>
    <w:div w:id="1108307994">
      <w:bodyDiv w:val="1"/>
      <w:marLeft w:val="0"/>
      <w:marRight w:val="0"/>
      <w:marTop w:val="0"/>
      <w:marBottom w:val="0"/>
      <w:divBdr>
        <w:top w:val="none" w:sz="0" w:space="0" w:color="auto"/>
        <w:left w:val="none" w:sz="0" w:space="0" w:color="auto"/>
        <w:bottom w:val="none" w:sz="0" w:space="0" w:color="auto"/>
        <w:right w:val="none" w:sz="0" w:space="0" w:color="auto"/>
      </w:divBdr>
    </w:div>
    <w:div w:id="1114905465">
      <w:bodyDiv w:val="1"/>
      <w:marLeft w:val="0"/>
      <w:marRight w:val="0"/>
      <w:marTop w:val="0"/>
      <w:marBottom w:val="0"/>
      <w:divBdr>
        <w:top w:val="none" w:sz="0" w:space="0" w:color="auto"/>
        <w:left w:val="none" w:sz="0" w:space="0" w:color="auto"/>
        <w:bottom w:val="none" w:sz="0" w:space="0" w:color="auto"/>
        <w:right w:val="none" w:sz="0" w:space="0" w:color="auto"/>
      </w:divBdr>
    </w:div>
    <w:div w:id="1131439901">
      <w:bodyDiv w:val="1"/>
      <w:marLeft w:val="0"/>
      <w:marRight w:val="0"/>
      <w:marTop w:val="0"/>
      <w:marBottom w:val="0"/>
      <w:divBdr>
        <w:top w:val="none" w:sz="0" w:space="0" w:color="auto"/>
        <w:left w:val="none" w:sz="0" w:space="0" w:color="auto"/>
        <w:bottom w:val="none" w:sz="0" w:space="0" w:color="auto"/>
        <w:right w:val="none" w:sz="0" w:space="0" w:color="auto"/>
      </w:divBdr>
    </w:div>
    <w:div w:id="1140658098">
      <w:bodyDiv w:val="1"/>
      <w:marLeft w:val="0"/>
      <w:marRight w:val="0"/>
      <w:marTop w:val="0"/>
      <w:marBottom w:val="0"/>
      <w:divBdr>
        <w:top w:val="none" w:sz="0" w:space="0" w:color="auto"/>
        <w:left w:val="none" w:sz="0" w:space="0" w:color="auto"/>
        <w:bottom w:val="none" w:sz="0" w:space="0" w:color="auto"/>
        <w:right w:val="none" w:sz="0" w:space="0" w:color="auto"/>
      </w:divBdr>
    </w:div>
    <w:div w:id="1147283678">
      <w:bodyDiv w:val="1"/>
      <w:marLeft w:val="0"/>
      <w:marRight w:val="0"/>
      <w:marTop w:val="0"/>
      <w:marBottom w:val="0"/>
      <w:divBdr>
        <w:top w:val="none" w:sz="0" w:space="0" w:color="auto"/>
        <w:left w:val="none" w:sz="0" w:space="0" w:color="auto"/>
        <w:bottom w:val="none" w:sz="0" w:space="0" w:color="auto"/>
        <w:right w:val="none" w:sz="0" w:space="0" w:color="auto"/>
      </w:divBdr>
    </w:div>
    <w:div w:id="1184975414">
      <w:bodyDiv w:val="1"/>
      <w:marLeft w:val="0"/>
      <w:marRight w:val="0"/>
      <w:marTop w:val="0"/>
      <w:marBottom w:val="0"/>
      <w:divBdr>
        <w:top w:val="none" w:sz="0" w:space="0" w:color="auto"/>
        <w:left w:val="none" w:sz="0" w:space="0" w:color="auto"/>
        <w:bottom w:val="none" w:sz="0" w:space="0" w:color="auto"/>
        <w:right w:val="none" w:sz="0" w:space="0" w:color="auto"/>
      </w:divBdr>
    </w:div>
    <w:div w:id="1194924015">
      <w:bodyDiv w:val="1"/>
      <w:marLeft w:val="0"/>
      <w:marRight w:val="0"/>
      <w:marTop w:val="0"/>
      <w:marBottom w:val="0"/>
      <w:divBdr>
        <w:top w:val="none" w:sz="0" w:space="0" w:color="auto"/>
        <w:left w:val="none" w:sz="0" w:space="0" w:color="auto"/>
        <w:bottom w:val="none" w:sz="0" w:space="0" w:color="auto"/>
        <w:right w:val="none" w:sz="0" w:space="0" w:color="auto"/>
      </w:divBdr>
    </w:div>
    <w:div w:id="1204444604">
      <w:bodyDiv w:val="1"/>
      <w:marLeft w:val="0"/>
      <w:marRight w:val="0"/>
      <w:marTop w:val="0"/>
      <w:marBottom w:val="0"/>
      <w:divBdr>
        <w:top w:val="none" w:sz="0" w:space="0" w:color="auto"/>
        <w:left w:val="none" w:sz="0" w:space="0" w:color="auto"/>
        <w:bottom w:val="none" w:sz="0" w:space="0" w:color="auto"/>
        <w:right w:val="none" w:sz="0" w:space="0" w:color="auto"/>
      </w:divBdr>
    </w:div>
    <w:div w:id="1207137369">
      <w:bodyDiv w:val="1"/>
      <w:marLeft w:val="0"/>
      <w:marRight w:val="0"/>
      <w:marTop w:val="0"/>
      <w:marBottom w:val="0"/>
      <w:divBdr>
        <w:top w:val="none" w:sz="0" w:space="0" w:color="auto"/>
        <w:left w:val="none" w:sz="0" w:space="0" w:color="auto"/>
        <w:bottom w:val="none" w:sz="0" w:space="0" w:color="auto"/>
        <w:right w:val="none" w:sz="0" w:space="0" w:color="auto"/>
      </w:divBdr>
    </w:div>
    <w:div w:id="1209417249">
      <w:bodyDiv w:val="1"/>
      <w:marLeft w:val="0"/>
      <w:marRight w:val="0"/>
      <w:marTop w:val="0"/>
      <w:marBottom w:val="0"/>
      <w:divBdr>
        <w:top w:val="none" w:sz="0" w:space="0" w:color="auto"/>
        <w:left w:val="none" w:sz="0" w:space="0" w:color="auto"/>
        <w:bottom w:val="none" w:sz="0" w:space="0" w:color="auto"/>
        <w:right w:val="none" w:sz="0" w:space="0" w:color="auto"/>
      </w:divBdr>
    </w:div>
    <w:div w:id="1225065416">
      <w:bodyDiv w:val="1"/>
      <w:marLeft w:val="0"/>
      <w:marRight w:val="0"/>
      <w:marTop w:val="0"/>
      <w:marBottom w:val="0"/>
      <w:divBdr>
        <w:top w:val="none" w:sz="0" w:space="0" w:color="auto"/>
        <w:left w:val="none" w:sz="0" w:space="0" w:color="auto"/>
        <w:bottom w:val="none" w:sz="0" w:space="0" w:color="auto"/>
        <w:right w:val="none" w:sz="0" w:space="0" w:color="auto"/>
      </w:divBdr>
    </w:div>
    <w:div w:id="1236086345">
      <w:bodyDiv w:val="1"/>
      <w:marLeft w:val="0"/>
      <w:marRight w:val="0"/>
      <w:marTop w:val="0"/>
      <w:marBottom w:val="0"/>
      <w:divBdr>
        <w:top w:val="none" w:sz="0" w:space="0" w:color="auto"/>
        <w:left w:val="none" w:sz="0" w:space="0" w:color="auto"/>
        <w:bottom w:val="none" w:sz="0" w:space="0" w:color="auto"/>
        <w:right w:val="none" w:sz="0" w:space="0" w:color="auto"/>
      </w:divBdr>
    </w:div>
    <w:div w:id="1278559560">
      <w:bodyDiv w:val="1"/>
      <w:marLeft w:val="0"/>
      <w:marRight w:val="0"/>
      <w:marTop w:val="0"/>
      <w:marBottom w:val="0"/>
      <w:divBdr>
        <w:top w:val="none" w:sz="0" w:space="0" w:color="auto"/>
        <w:left w:val="none" w:sz="0" w:space="0" w:color="auto"/>
        <w:bottom w:val="none" w:sz="0" w:space="0" w:color="auto"/>
        <w:right w:val="none" w:sz="0" w:space="0" w:color="auto"/>
      </w:divBdr>
    </w:div>
    <w:div w:id="1298410439">
      <w:bodyDiv w:val="1"/>
      <w:marLeft w:val="0"/>
      <w:marRight w:val="0"/>
      <w:marTop w:val="0"/>
      <w:marBottom w:val="0"/>
      <w:divBdr>
        <w:top w:val="none" w:sz="0" w:space="0" w:color="auto"/>
        <w:left w:val="none" w:sz="0" w:space="0" w:color="auto"/>
        <w:bottom w:val="none" w:sz="0" w:space="0" w:color="auto"/>
        <w:right w:val="none" w:sz="0" w:space="0" w:color="auto"/>
      </w:divBdr>
    </w:div>
    <w:div w:id="1331102560">
      <w:bodyDiv w:val="1"/>
      <w:marLeft w:val="0"/>
      <w:marRight w:val="0"/>
      <w:marTop w:val="0"/>
      <w:marBottom w:val="0"/>
      <w:divBdr>
        <w:top w:val="none" w:sz="0" w:space="0" w:color="auto"/>
        <w:left w:val="none" w:sz="0" w:space="0" w:color="auto"/>
        <w:bottom w:val="none" w:sz="0" w:space="0" w:color="auto"/>
        <w:right w:val="none" w:sz="0" w:space="0" w:color="auto"/>
      </w:divBdr>
    </w:div>
    <w:div w:id="1373190363">
      <w:bodyDiv w:val="1"/>
      <w:marLeft w:val="0"/>
      <w:marRight w:val="0"/>
      <w:marTop w:val="0"/>
      <w:marBottom w:val="0"/>
      <w:divBdr>
        <w:top w:val="none" w:sz="0" w:space="0" w:color="auto"/>
        <w:left w:val="none" w:sz="0" w:space="0" w:color="auto"/>
        <w:bottom w:val="none" w:sz="0" w:space="0" w:color="auto"/>
        <w:right w:val="none" w:sz="0" w:space="0" w:color="auto"/>
      </w:divBdr>
    </w:div>
    <w:div w:id="1375692257">
      <w:bodyDiv w:val="1"/>
      <w:marLeft w:val="0"/>
      <w:marRight w:val="0"/>
      <w:marTop w:val="0"/>
      <w:marBottom w:val="0"/>
      <w:divBdr>
        <w:top w:val="none" w:sz="0" w:space="0" w:color="auto"/>
        <w:left w:val="none" w:sz="0" w:space="0" w:color="auto"/>
        <w:bottom w:val="none" w:sz="0" w:space="0" w:color="auto"/>
        <w:right w:val="none" w:sz="0" w:space="0" w:color="auto"/>
      </w:divBdr>
    </w:div>
    <w:div w:id="1395548868">
      <w:bodyDiv w:val="1"/>
      <w:marLeft w:val="0"/>
      <w:marRight w:val="0"/>
      <w:marTop w:val="0"/>
      <w:marBottom w:val="0"/>
      <w:divBdr>
        <w:top w:val="none" w:sz="0" w:space="0" w:color="auto"/>
        <w:left w:val="none" w:sz="0" w:space="0" w:color="auto"/>
        <w:bottom w:val="none" w:sz="0" w:space="0" w:color="auto"/>
        <w:right w:val="none" w:sz="0" w:space="0" w:color="auto"/>
      </w:divBdr>
    </w:div>
    <w:div w:id="1406538568">
      <w:bodyDiv w:val="1"/>
      <w:marLeft w:val="0"/>
      <w:marRight w:val="0"/>
      <w:marTop w:val="0"/>
      <w:marBottom w:val="0"/>
      <w:divBdr>
        <w:top w:val="none" w:sz="0" w:space="0" w:color="auto"/>
        <w:left w:val="none" w:sz="0" w:space="0" w:color="auto"/>
        <w:bottom w:val="none" w:sz="0" w:space="0" w:color="auto"/>
        <w:right w:val="none" w:sz="0" w:space="0" w:color="auto"/>
      </w:divBdr>
    </w:div>
    <w:div w:id="1446659175">
      <w:bodyDiv w:val="1"/>
      <w:marLeft w:val="0"/>
      <w:marRight w:val="0"/>
      <w:marTop w:val="0"/>
      <w:marBottom w:val="0"/>
      <w:divBdr>
        <w:top w:val="none" w:sz="0" w:space="0" w:color="auto"/>
        <w:left w:val="none" w:sz="0" w:space="0" w:color="auto"/>
        <w:bottom w:val="none" w:sz="0" w:space="0" w:color="auto"/>
        <w:right w:val="none" w:sz="0" w:space="0" w:color="auto"/>
      </w:divBdr>
    </w:div>
    <w:div w:id="1484739843">
      <w:bodyDiv w:val="1"/>
      <w:marLeft w:val="0"/>
      <w:marRight w:val="0"/>
      <w:marTop w:val="0"/>
      <w:marBottom w:val="0"/>
      <w:divBdr>
        <w:top w:val="none" w:sz="0" w:space="0" w:color="auto"/>
        <w:left w:val="none" w:sz="0" w:space="0" w:color="auto"/>
        <w:bottom w:val="none" w:sz="0" w:space="0" w:color="auto"/>
        <w:right w:val="none" w:sz="0" w:space="0" w:color="auto"/>
      </w:divBdr>
    </w:div>
    <w:div w:id="1489440140">
      <w:bodyDiv w:val="1"/>
      <w:marLeft w:val="0"/>
      <w:marRight w:val="0"/>
      <w:marTop w:val="0"/>
      <w:marBottom w:val="0"/>
      <w:divBdr>
        <w:top w:val="none" w:sz="0" w:space="0" w:color="auto"/>
        <w:left w:val="none" w:sz="0" w:space="0" w:color="auto"/>
        <w:bottom w:val="none" w:sz="0" w:space="0" w:color="auto"/>
        <w:right w:val="none" w:sz="0" w:space="0" w:color="auto"/>
      </w:divBdr>
    </w:div>
    <w:div w:id="1542324613">
      <w:bodyDiv w:val="1"/>
      <w:marLeft w:val="0"/>
      <w:marRight w:val="0"/>
      <w:marTop w:val="0"/>
      <w:marBottom w:val="0"/>
      <w:divBdr>
        <w:top w:val="none" w:sz="0" w:space="0" w:color="auto"/>
        <w:left w:val="none" w:sz="0" w:space="0" w:color="auto"/>
        <w:bottom w:val="none" w:sz="0" w:space="0" w:color="auto"/>
        <w:right w:val="none" w:sz="0" w:space="0" w:color="auto"/>
      </w:divBdr>
    </w:div>
    <w:div w:id="1579906039">
      <w:bodyDiv w:val="1"/>
      <w:marLeft w:val="0"/>
      <w:marRight w:val="0"/>
      <w:marTop w:val="0"/>
      <w:marBottom w:val="0"/>
      <w:divBdr>
        <w:top w:val="none" w:sz="0" w:space="0" w:color="auto"/>
        <w:left w:val="none" w:sz="0" w:space="0" w:color="auto"/>
        <w:bottom w:val="none" w:sz="0" w:space="0" w:color="auto"/>
        <w:right w:val="none" w:sz="0" w:space="0" w:color="auto"/>
      </w:divBdr>
    </w:div>
    <w:div w:id="1646619018">
      <w:bodyDiv w:val="1"/>
      <w:marLeft w:val="0"/>
      <w:marRight w:val="0"/>
      <w:marTop w:val="0"/>
      <w:marBottom w:val="0"/>
      <w:divBdr>
        <w:top w:val="none" w:sz="0" w:space="0" w:color="auto"/>
        <w:left w:val="none" w:sz="0" w:space="0" w:color="auto"/>
        <w:bottom w:val="none" w:sz="0" w:space="0" w:color="auto"/>
        <w:right w:val="none" w:sz="0" w:space="0" w:color="auto"/>
      </w:divBdr>
    </w:div>
    <w:div w:id="1653408844">
      <w:bodyDiv w:val="1"/>
      <w:marLeft w:val="0"/>
      <w:marRight w:val="0"/>
      <w:marTop w:val="0"/>
      <w:marBottom w:val="0"/>
      <w:divBdr>
        <w:top w:val="none" w:sz="0" w:space="0" w:color="auto"/>
        <w:left w:val="none" w:sz="0" w:space="0" w:color="auto"/>
        <w:bottom w:val="none" w:sz="0" w:space="0" w:color="auto"/>
        <w:right w:val="none" w:sz="0" w:space="0" w:color="auto"/>
      </w:divBdr>
    </w:div>
    <w:div w:id="1699546912">
      <w:bodyDiv w:val="1"/>
      <w:marLeft w:val="0"/>
      <w:marRight w:val="0"/>
      <w:marTop w:val="0"/>
      <w:marBottom w:val="0"/>
      <w:divBdr>
        <w:top w:val="none" w:sz="0" w:space="0" w:color="auto"/>
        <w:left w:val="none" w:sz="0" w:space="0" w:color="auto"/>
        <w:bottom w:val="none" w:sz="0" w:space="0" w:color="auto"/>
        <w:right w:val="none" w:sz="0" w:space="0" w:color="auto"/>
      </w:divBdr>
    </w:div>
    <w:div w:id="1701739904">
      <w:bodyDiv w:val="1"/>
      <w:marLeft w:val="0"/>
      <w:marRight w:val="0"/>
      <w:marTop w:val="0"/>
      <w:marBottom w:val="0"/>
      <w:divBdr>
        <w:top w:val="none" w:sz="0" w:space="0" w:color="auto"/>
        <w:left w:val="none" w:sz="0" w:space="0" w:color="auto"/>
        <w:bottom w:val="none" w:sz="0" w:space="0" w:color="auto"/>
        <w:right w:val="none" w:sz="0" w:space="0" w:color="auto"/>
      </w:divBdr>
    </w:div>
    <w:div w:id="1718427615">
      <w:bodyDiv w:val="1"/>
      <w:marLeft w:val="0"/>
      <w:marRight w:val="0"/>
      <w:marTop w:val="0"/>
      <w:marBottom w:val="0"/>
      <w:divBdr>
        <w:top w:val="none" w:sz="0" w:space="0" w:color="auto"/>
        <w:left w:val="none" w:sz="0" w:space="0" w:color="auto"/>
        <w:bottom w:val="none" w:sz="0" w:space="0" w:color="auto"/>
        <w:right w:val="none" w:sz="0" w:space="0" w:color="auto"/>
      </w:divBdr>
    </w:div>
    <w:div w:id="1744445983">
      <w:bodyDiv w:val="1"/>
      <w:marLeft w:val="0"/>
      <w:marRight w:val="0"/>
      <w:marTop w:val="0"/>
      <w:marBottom w:val="0"/>
      <w:divBdr>
        <w:top w:val="none" w:sz="0" w:space="0" w:color="auto"/>
        <w:left w:val="none" w:sz="0" w:space="0" w:color="auto"/>
        <w:bottom w:val="none" w:sz="0" w:space="0" w:color="auto"/>
        <w:right w:val="none" w:sz="0" w:space="0" w:color="auto"/>
      </w:divBdr>
    </w:div>
    <w:div w:id="1755668957">
      <w:bodyDiv w:val="1"/>
      <w:marLeft w:val="0"/>
      <w:marRight w:val="0"/>
      <w:marTop w:val="0"/>
      <w:marBottom w:val="0"/>
      <w:divBdr>
        <w:top w:val="none" w:sz="0" w:space="0" w:color="auto"/>
        <w:left w:val="none" w:sz="0" w:space="0" w:color="auto"/>
        <w:bottom w:val="none" w:sz="0" w:space="0" w:color="auto"/>
        <w:right w:val="none" w:sz="0" w:space="0" w:color="auto"/>
      </w:divBdr>
    </w:div>
    <w:div w:id="1761100251">
      <w:bodyDiv w:val="1"/>
      <w:marLeft w:val="0"/>
      <w:marRight w:val="0"/>
      <w:marTop w:val="0"/>
      <w:marBottom w:val="0"/>
      <w:divBdr>
        <w:top w:val="none" w:sz="0" w:space="0" w:color="auto"/>
        <w:left w:val="none" w:sz="0" w:space="0" w:color="auto"/>
        <w:bottom w:val="none" w:sz="0" w:space="0" w:color="auto"/>
        <w:right w:val="none" w:sz="0" w:space="0" w:color="auto"/>
      </w:divBdr>
    </w:div>
    <w:div w:id="1808619194">
      <w:bodyDiv w:val="1"/>
      <w:marLeft w:val="0"/>
      <w:marRight w:val="0"/>
      <w:marTop w:val="0"/>
      <w:marBottom w:val="0"/>
      <w:divBdr>
        <w:top w:val="none" w:sz="0" w:space="0" w:color="auto"/>
        <w:left w:val="none" w:sz="0" w:space="0" w:color="auto"/>
        <w:bottom w:val="none" w:sz="0" w:space="0" w:color="auto"/>
        <w:right w:val="none" w:sz="0" w:space="0" w:color="auto"/>
      </w:divBdr>
    </w:div>
    <w:div w:id="1835686477">
      <w:bodyDiv w:val="1"/>
      <w:marLeft w:val="0"/>
      <w:marRight w:val="0"/>
      <w:marTop w:val="0"/>
      <w:marBottom w:val="0"/>
      <w:divBdr>
        <w:top w:val="none" w:sz="0" w:space="0" w:color="auto"/>
        <w:left w:val="none" w:sz="0" w:space="0" w:color="auto"/>
        <w:bottom w:val="none" w:sz="0" w:space="0" w:color="auto"/>
        <w:right w:val="none" w:sz="0" w:space="0" w:color="auto"/>
      </w:divBdr>
    </w:div>
    <w:div w:id="1853832229">
      <w:bodyDiv w:val="1"/>
      <w:marLeft w:val="0"/>
      <w:marRight w:val="0"/>
      <w:marTop w:val="0"/>
      <w:marBottom w:val="0"/>
      <w:divBdr>
        <w:top w:val="none" w:sz="0" w:space="0" w:color="auto"/>
        <w:left w:val="none" w:sz="0" w:space="0" w:color="auto"/>
        <w:bottom w:val="none" w:sz="0" w:space="0" w:color="auto"/>
        <w:right w:val="none" w:sz="0" w:space="0" w:color="auto"/>
      </w:divBdr>
    </w:div>
    <w:div w:id="1872302122">
      <w:bodyDiv w:val="1"/>
      <w:marLeft w:val="0"/>
      <w:marRight w:val="0"/>
      <w:marTop w:val="0"/>
      <w:marBottom w:val="0"/>
      <w:divBdr>
        <w:top w:val="none" w:sz="0" w:space="0" w:color="auto"/>
        <w:left w:val="none" w:sz="0" w:space="0" w:color="auto"/>
        <w:bottom w:val="none" w:sz="0" w:space="0" w:color="auto"/>
        <w:right w:val="none" w:sz="0" w:space="0" w:color="auto"/>
      </w:divBdr>
    </w:div>
    <w:div w:id="1917089505">
      <w:bodyDiv w:val="1"/>
      <w:marLeft w:val="0"/>
      <w:marRight w:val="0"/>
      <w:marTop w:val="0"/>
      <w:marBottom w:val="0"/>
      <w:divBdr>
        <w:top w:val="none" w:sz="0" w:space="0" w:color="auto"/>
        <w:left w:val="none" w:sz="0" w:space="0" w:color="auto"/>
        <w:bottom w:val="none" w:sz="0" w:space="0" w:color="auto"/>
        <w:right w:val="none" w:sz="0" w:space="0" w:color="auto"/>
      </w:divBdr>
    </w:div>
    <w:div w:id="1921332561">
      <w:bodyDiv w:val="1"/>
      <w:marLeft w:val="0"/>
      <w:marRight w:val="0"/>
      <w:marTop w:val="0"/>
      <w:marBottom w:val="0"/>
      <w:divBdr>
        <w:top w:val="none" w:sz="0" w:space="0" w:color="auto"/>
        <w:left w:val="none" w:sz="0" w:space="0" w:color="auto"/>
        <w:bottom w:val="none" w:sz="0" w:space="0" w:color="auto"/>
        <w:right w:val="none" w:sz="0" w:space="0" w:color="auto"/>
      </w:divBdr>
    </w:div>
    <w:div w:id="1923568222">
      <w:bodyDiv w:val="1"/>
      <w:marLeft w:val="0"/>
      <w:marRight w:val="0"/>
      <w:marTop w:val="0"/>
      <w:marBottom w:val="0"/>
      <w:divBdr>
        <w:top w:val="none" w:sz="0" w:space="0" w:color="auto"/>
        <w:left w:val="none" w:sz="0" w:space="0" w:color="auto"/>
        <w:bottom w:val="none" w:sz="0" w:space="0" w:color="auto"/>
        <w:right w:val="none" w:sz="0" w:space="0" w:color="auto"/>
      </w:divBdr>
    </w:div>
    <w:div w:id="1939631444">
      <w:bodyDiv w:val="1"/>
      <w:marLeft w:val="0"/>
      <w:marRight w:val="0"/>
      <w:marTop w:val="0"/>
      <w:marBottom w:val="0"/>
      <w:divBdr>
        <w:top w:val="none" w:sz="0" w:space="0" w:color="auto"/>
        <w:left w:val="none" w:sz="0" w:space="0" w:color="auto"/>
        <w:bottom w:val="none" w:sz="0" w:space="0" w:color="auto"/>
        <w:right w:val="none" w:sz="0" w:space="0" w:color="auto"/>
      </w:divBdr>
    </w:div>
    <w:div w:id="1946158075">
      <w:bodyDiv w:val="1"/>
      <w:marLeft w:val="0"/>
      <w:marRight w:val="0"/>
      <w:marTop w:val="0"/>
      <w:marBottom w:val="0"/>
      <w:divBdr>
        <w:top w:val="none" w:sz="0" w:space="0" w:color="auto"/>
        <w:left w:val="none" w:sz="0" w:space="0" w:color="auto"/>
        <w:bottom w:val="none" w:sz="0" w:space="0" w:color="auto"/>
        <w:right w:val="none" w:sz="0" w:space="0" w:color="auto"/>
      </w:divBdr>
    </w:div>
    <w:div w:id="1946964881">
      <w:bodyDiv w:val="1"/>
      <w:marLeft w:val="0"/>
      <w:marRight w:val="0"/>
      <w:marTop w:val="0"/>
      <w:marBottom w:val="0"/>
      <w:divBdr>
        <w:top w:val="none" w:sz="0" w:space="0" w:color="auto"/>
        <w:left w:val="none" w:sz="0" w:space="0" w:color="auto"/>
        <w:bottom w:val="none" w:sz="0" w:space="0" w:color="auto"/>
        <w:right w:val="none" w:sz="0" w:space="0" w:color="auto"/>
      </w:divBdr>
    </w:div>
    <w:div w:id="1984457336">
      <w:bodyDiv w:val="1"/>
      <w:marLeft w:val="0"/>
      <w:marRight w:val="0"/>
      <w:marTop w:val="0"/>
      <w:marBottom w:val="0"/>
      <w:divBdr>
        <w:top w:val="none" w:sz="0" w:space="0" w:color="auto"/>
        <w:left w:val="none" w:sz="0" w:space="0" w:color="auto"/>
        <w:bottom w:val="none" w:sz="0" w:space="0" w:color="auto"/>
        <w:right w:val="none" w:sz="0" w:space="0" w:color="auto"/>
      </w:divBdr>
    </w:div>
    <w:div w:id="2038851926">
      <w:bodyDiv w:val="1"/>
      <w:marLeft w:val="0"/>
      <w:marRight w:val="0"/>
      <w:marTop w:val="0"/>
      <w:marBottom w:val="0"/>
      <w:divBdr>
        <w:top w:val="none" w:sz="0" w:space="0" w:color="auto"/>
        <w:left w:val="none" w:sz="0" w:space="0" w:color="auto"/>
        <w:bottom w:val="none" w:sz="0" w:space="0" w:color="auto"/>
        <w:right w:val="none" w:sz="0" w:space="0" w:color="auto"/>
      </w:divBdr>
    </w:div>
    <w:div w:id="2060663059">
      <w:bodyDiv w:val="1"/>
      <w:marLeft w:val="0"/>
      <w:marRight w:val="0"/>
      <w:marTop w:val="0"/>
      <w:marBottom w:val="0"/>
      <w:divBdr>
        <w:top w:val="none" w:sz="0" w:space="0" w:color="auto"/>
        <w:left w:val="none" w:sz="0" w:space="0" w:color="auto"/>
        <w:bottom w:val="none" w:sz="0" w:space="0" w:color="auto"/>
        <w:right w:val="none" w:sz="0" w:space="0" w:color="auto"/>
      </w:divBdr>
    </w:div>
    <w:div w:id="2089224239">
      <w:bodyDiv w:val="1"/>
      <w:marLeft w:val="0"/>
      <w:marRight w:val="0"/>
      <w:marTop w:val="0"/>
      <w:marBottom w:val="0"/>
      <w:divBdr>
        <w:top w:val="none" w:sz="0" w:space="0" w:color="auto"/>
        <w:left w:val="none" w:sz="0" w:space="0" w:color="auto"/>
        <w:bottom w:val="none" w:sz="0" w:space="0" w:color="auto"/>
        <w:right w:val="none" w:sz="0" w:space="0" w:color="auto"/>
      </w:divBdr>
    </w:div>
    <w:div w:id="2094277128">
      <w:bodyDiv w:val="1"/>
      <w:marLeft w:val="0"/>
      <w:marRight w:val="0"/>
      <w:marTop w:val="0"/>
      <w:marBottom w:val="0"/>
      <w:divBdr>
        <w:top w:val="none" w:sz="0" w:space="0" w:color="auto"/>
        <w:left w:val="none" w:sz="0" w:space="0" w:color="auto"/>
        <w:bottom w:val="none" w:sz="0" w:space="0" w:color="auto"/>
        <w:right w:val="none" w:sz="0" w:space="0" w:color="auto"/>
      </w:divBdr>
    </w:div>
    <w:div w:id="2099790580">
      <w:bodyDiv w:val="1"/>
      <w:marLeft w:val="0"/>
      <w:marRight w:val="0"/>
      <w:marTop w:val="0"/>
      <w:marBottom w:val="0"/>
      <w:divBdr>
        <w:top w:val="none" w:sz="0" w:space="0" w:color="auto"/>
        <w:left w:val="none" w:sz="0" w:space="0" w:color="auto"/>
        <w:bottom w:val="none" w:sz="0" w:space="0" w:color="auto"/>
        <w:right w:val="none" w:sz="0" w:space="0" w:color="auto"/>
      </w:divBdr>
    </w:div>
    <w:div w:id="2099978435">
      <w:bodyDiv w:val="1"/>
      <w:marLeft w:val="0"/>
      <w:marRight w:val="0"/>
      <w:marTop w:val="0"/>
      <w:marBottom w:val="0"/>
      <w:divBdr>
        <w:top w:val="none" w:sz="0" w:space="0" w:color="auto"/>
        <w:left w:val="none" w:sz="0" w:space="0" w:color="auto"/>
        <w:bottom w:val="none" w:sz="0" w:space="0" w:color="auto"/>
        <w:right w:val="none" w:sz="0" w:space="0" w:color="auto"/>
      </w:divBdr>
    </w:div>
    <w:div w:id="214461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93" row="0">
    <wetp:webextensionref xmlns:r="http://schemas.openxmlformats.org/officeDocument/2006/relationships" r:id="rId1"/>
  </wetp:taskpane>
  <wetp:taskpane dockstate="right" visibility="0" width="525"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3B2FAAEE-5F48-4124-8694-50193D50F1EC}">
  <we:reference id="wa200010453" version="1.0.0.1" store="ru-RU" storeType="OMEX"/>
  <we:alternateReferences>
    <we:reference id="wa200010453" version="1.0.0.1" store="ru-RU" storeType="OMEX"/>
  </we:alternateReferences>
  <we:properties>
    <we:property name="claude.fileId" value="&quot;12eb68c4-8613-4783-8975-c64248feb1b6&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99F53D98-7976-44DD-8C4F-2D2C79CFC3AD}">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61D2C-4E6A-48A0-ADCB-3276E9A1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31</Pages>
  <Words>15811</Words>
  <Characters>90129</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13</cp:revision>
  <dcterms:created xsi:type="dcterms:W3CDTF">2026-02-17T16:50:00Z</dcterms:created>
  <dcterms:modified xsi:type="dcterms:W3CDTF">2026-07-23T11:03:00Z</dcterms:modified>
</cp:coreProperties>
</file>